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3580E77"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136545">
        <w:rPr>
          <w:rFonts w:cs="Arial"/>
          <w:b/>
          <w:bCs/>
          <w:kern w:val="0"/>
          <w:sz w:val="24"/>
        </w:rPr>
        <w:t>3</w:t>
      </w:r>
      <w:r>
        <w:rPr>
          <w:rFonts w:cs="Arial"/>
          <w:b/>
          <w:bCs/>
          <w:kern w:val="0"/>
          <w:sz w:val="24"/>
        </w:rPr>
        <w:t xml:space="preserve"> electronic</w:t>
      </w:r>
      <w:r>
        <w:rPr>
          <w:rFonts w:cs="Arial" w:hint="eastAsia"/>
          <w:b/>
          <w:bCs/>
          <w:kern w:val="0"/>
          <w:sz w:val="24"/>
        </w:rPr>
        <w:t xml:space="preserve">  </w:t>
      </w:r>
      <w:r>
        <w:rPr>
          <w:rFonts w:cs="Arial"/>
          <w:b/>
          <w:bCs/>
          <w:kern w:val="0"/>
          <w:sz w:val="24"/>
        </w:rPr>
        <w:t xml:space="preserve">             </w:t>
      </w:r>
      <w:r w:rsidR="00136545">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7D59FB">
        <w:rPr>
          <w:rFonts w:cs="Arial"/>
          <w:b/>
          <w:bCs/>
          <w:kern w:val="0"/>
          <w:sz w:val="24"/>
          <w:lang w:val="en-GB"/>
        </w:rPr>
        <w:t>100568</w:t>
      </w:r>
    </w:p>
    <w:p w14:paraId="13013E51" w14:textId="6C9C3584" w:rsidR="00E84692" w:rsidRPr="00136545" w:rsidRDefault="0043216B">
      <w:pPr>
        <w:overflowPunct w:val="0"/>
        <w:autoSpaceDE w:val="0"/>
        <w:autoSpaceDN w:val="0"/>
        <w:adjustRightInd w:val="0"/>
        <w:snapToGrid w:val="0"/>
        <w:spacing w:before="156"/>
        <w:jc w:val="left"/>
        <w:textAlignment w:val="baseline"/>
        <w:rPr>
          <w:rFonts w:cs="Arial"/>
          <w:b/>
          <w:bCs/>
          <w:color w:val="424244" w:themeColor="background2" w:themeShade="BF"/>
          <w:kern w:val="0"/>
          <w:sz w:val="24"/>
          <w:lang w:val="en-GB"/>
        </w:rPr>
      </w:pPr>
      <w:r>
        <w:rPr>
          <w:rFonts w:cs="Arial"/>
          <w:b/>
          <w:bCs/>
          <w:kern w:val="0"/>
          <w:sz w:val="24"/>
        </w:rPr>
        <w:t>e-meeting</w:t>
      </w:r>
      <w:r>
        <w:rPr>
          <w:rFonts w:cs="Arial"/>
          <w:b/>
          <w:bCs/>
          <w:kern w:val="0"/>
          <w:sz w:val="24"/>
          <w:lang w:val="en-GB"/>
        </w:rPr>
        <w:t xml:space="preserve">, </w:t>
      </w:r>
      <w:r w:rsidR="00EF3CAF">
        <w:rPr>
          <w:rFonts w:cs="Arial"/>
          <w:b/>
          <w:bCs/>
          <w:kern w:val="0"/>
          <w:sz w:val="24"/>
          <w:lang w:val="en-GB"/>
        </w:rPr>
        <w:t>2</w:t>
      </w:r>
      <w:r w:rsidR="00136545">
        <w:rPr>
          <w:rFonts w:cs="Arial"/>
          <w:b/>
          <w:bCs/>
          <w:kern w:val="0"/>
          <w:sz w:val="24"/>
          <w:lang w:val="en-GB"/>
        </w:rPr>
        <w:t>5</w:t>
      </w:r>
      <w:r w:rsidR="00136545">
        <w:rPr>
          <w:rFonts w:cs="Arial"/>
          <w:b/>
          <w:bCs/>
          <w:kern w:val="0"/>
          <w:sz w:val="24"/>
          <w:vertAlign w:val="superscript"/>
        </w:rPr>
        <w:t>th</w:t>
      </w:r>
      <w:r>
        <w:rPr>
          <w:rFonts w:cs="Arial"/>
          <w:b/>
          <w:bCs/>
          <w:kern w:val="0"/>
          <w:sz w:val="24"/>
          <w:lang w:val="en-GB"/>
        </w:rPr>
        <w:t xml:space="preserve"> </w:t>
      </w:r>
      <w:r w:rsidR="00136545">
        <w:rPr>
          <w:rFonts w:cs="Arial"/>
          <w:b/>
          <w:bCs/>
          <w:kern w:val="0"/>
          <w:sz w:val="24"/>
          <w:lang w:val="en-GB"/>
        </w:rPr>
        <w:t>Jan</w:t>
      </w:r>
      <w:r>
        <w:rPr>
          <w:rFonts w:cs="Arial"/>
          <w:b/>
          <w:bCs/>
          <w:kern w:val="0"/>
          <w:sz w:val="24"/>
          <w:lang w:val="en-GB"/>
        </w:rPr>
        <w:t xml:space="preserve">– </w:t>
      </w:r>
      <w:r w:rsidR="00136545">
        <w:rPr>
          <w:rFonts w:cs="Arial"/>
          <w:b/>
          <w:bCs/>
          <w:kern w:val="0"/>
          <w:sz w:val="24"/>
        </w:rPr>
        <w:t>5</w:t>
      </w:r>
      <w:r>
        <w:rPr>
          <w:rFonts w:cs="Arial"/>
          <w:b/>
          <w:bCs/>
          <w:kern w:val="0"/>
          <w:sz w:val="24"/>
          <w:vertAlign w:val="superscript"/>
        </w:rPr>
        <w:t>th</w:t>
      </w:r>
      <w:r>
        <w:rPr>
          <w:rFonts w:cs="Arial"/>
          <w:b/>
          <w:bCs/>
          <w:kern w:val="0"/>
          <w:sz w:val="24"/>
          <w:lang w:val="en-GB"/>
        </w:rPr>
        <w:t xml:space="preserve"> </w:t>
      </w:r>
      <w:r w:rsidR="00136545">
        <w:rPr>
          <w:rFonts w:cs="Arial"/>
          <w:b/>
          <w:bCs/>
          <w:kern w:val="0"/>
          <w:sz w:val="24"/>
        </w:rPr>
        <w:t>Feb</w:t>
      </w:r>
      <w:r>
        <w:rPr>
          <w:rFonts w:cs="Arial" w:hint="eastAsia"/>
          <w:b/>
          <w:bCs/>
          <w:kern w:val="0"/>
          <w:sz w:val="24"/>
          <w:lang w:val="en-GB"/>
        </w:rPr>
        <w:t xml:space="preserve"> 20</w:t>
      </w:r>
      <w:r w:rsidR="00136545">
        <w:rPr>
          <w:rFonts w:cs="Arial"/>
          <w:b/>
          <w:bCs/>
          <w:kern w:val="0"/>
          <w:sz w:val="24"/>
          <w:lang w:val="en-GB"/>
        </w:rPr>
        <w:t>21</w:t>
      </w:r>
      <w:r>
        <w:rPr>
          <w:rFonts w:cs="Arial"/>
          <w:b/>
          <w:bCs/>
          <w:kern w:val="0"/>
          <w:sz w:val="24"/>
          <w:lang w:val="en-GB"/>
        </w:rPr>
        <w:t xml:space="preserve"> </w:t>
      </w:r>
      <w:r w:rsidR="00136545">
        <w:rPr>
          <w:rFonts w:cs="Arial"/>
          <w:b/>
          <w:bCs/>
          <w:kern w:val="0"/>
          <w:sz w:val="24"/>
          <w:lang w:val="en-GB"/>
        </w:rPr>
        <w:t xml:space="preserve">                    </w:t>
      </w:r>
      <w:r w:rsidR="00136545" w:rsidRPr="00136545">
        <w:rPr>
          <w:rFonts w:cs="Arial"/>
          <w:b/>
          <w:bCs/>
          <w:color w:val="424244" w:themeColor="background2" w:themeShade="BF"/>
          <w:kern w:val="0"/>
          <w:sz w:val="24"/>
          <w:lang w:val="en-GB"/>
        </w:rPr>
        <w:t>(revision of R2-2009246)</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7218546C"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5771F8">
        <w:rPr>
          <w:rFonts w:cs="Arial"/>
          <w:b/>
          <w:bCs/>
          <w:snapToGrid w:val="0"/>
          <w:kern w:val="0"/>
          <w:sz w:val="24"/>
        </w:rPr>
        <w:t>Further consideration on</w:t>
      </w:r>
      <w:r w:rsidR="00371DAE">
        <w:rPr>
          <w:rFonts w:cs="Arial"/>
          <w:b/>
          <w:bCs/>
          <w:snapToGrid w:val="0"/>
          <w:kern w:val="0"/>
          <w:sz w:val="24"/>
        </w:rPr>
        <w:t xml:space="preserve"> SCG deactivation and activation</w:t>
      </w:r>
    </w:p>
    <w:p w14:paraId="774FE3B4" w14:textId="693DC681"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27555">
        <w:rPr>
          <w:rFonts w:cs="Arial"/>
          <w:b/>
          <w:bCs/>
          <w:snapToGrid w:val="0"/>
          <w:kern w:val="0"/>
          <w:sz w:val="24"/>
        </w:rPr>
        <w:t>8.2.2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65868B2" w14:textId="70958B0E" w:rsidR="00F67F70" w:rsidRDefault="00B82BEB" w:rsidP="006D2426">
      <w:pPr>
        <w:spacing w:before="120" w:after="0"/>
      </w:pPr>
      <w:r>
        <w:t>After RAN2_112e meeting</w:t>
      </w:r>
      <w:r w:rsidR="000C15C3">
        <w:t xml:space="preserve">, </w:t>
      </w:r>
      <w:r w:rsidR="00D72A6E">
        <w:t xml:space="preserve">RAN2 has made </w:t>
      </w:r>
      <w:r>
        <w:t>several</w:t>
      </w:r>
      <w:r w:rsidR="00D72A6E">
        <w:t xml:space="preserve"> agreements </w:t>
      </w:r>
      <w:r>
        <w:t>on SCG deactivation and activation, in this c</w:t>
      </w:r>
      <w:r w:rsidR="005A2AD9">
        <w:t>ontribution</w:t>
      </w:r>
      <w:r>
        <w:t>, we continue discussing</w:t>
      </w:r>
      <w:r w:rsidR="005A2AD9">
        <w:t xml:space="preserve"> th</w:t>
      </w:r>
      <w:r>
        <w:t>e remaining</w:t>
      </w:r>
      <w:r w:rsidR="005A2AD9">
        <w:t xml:space="preserve"> </w:t>
      </w:r>
      <w:r>
        <w:t>issues</w:t>
      </w:r>
      <w:r w:rsidR="005A2AD9">
        <w:t xml:space="preserve"> and </w:t>
      </w:r>
      <w:r>
        <w:t>our consideration on the signalling framework for SCG activation/deactivation</w:t>
      </w:r>
      <w:r w:rsidR="005A2AD9">
        <w:t xml:space="preserve">. </w:t>
      </w:r>
      <w:r w:rsidR="006D2426">
        <w:t xml:space="preserve"> </w:t>
      </w:r>
    </w:p>
    <w:p w14:paraId="48B5468F" w14:textId="4A5765BD" w:rsidR="00F67F70" w:rsidRPr="00F67F70" w:rsidRDefault="003231BB"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Framework of </w:t>
      </w:r>
      <w:r w:rsidR="00963898">
        <w:rPr>
          <w:rFonts w:cs="Arial"/>
          <w:b w:val="0"/>
          <w:bCs w:val="0"/>
          <w:kern w:val="0"/>
          <w:sz w:val="32"/>
          <w:szCs w:val="36"/>
        </w:rPr>
        <w:t xml:space="preserve">SCG </w:t>
      </w:r>
      <w:r>
        <w:rPr>
          <w:rFonts w:cs="Arial"/>
          <w:b w:val="0"/>
          <w:bCs w:val="0"/>
          <w:kern w:val="0"/>
          <w:sz w:val="32"/>
          <w:szCs w:val="36"/>
        </w:rPr>
        <w:t xml:space="preserve">deactivation and </w:t>
      </w:r>
      <w:r w:rsidR="00963898">
        <w:rPr>
          <w:rFonts w:cs="Arial"/>
          <w:b w:val="0"/>
          <w:bCs w:val="0"/>
          <w:kern w:val="0"/>
          <w:sz w:val="32"/>
          <w:szCs w:val="36"/>
        </w:rPr>
        <w:t>activation</w:t>
      </w:r>
      <w:r w:rsidR="00F67F70">
        <w:rPr>
          <w:rFonts w:cs="Arial"/>
          <w:b w:val="0"/>
          <w:bCs w:val="0"/>
          <w:kern w:val="0"/>
          <w:sz w:val="32"/>
          <w:szCs w:val="36"/>
        </w:rPr>
        <w:t xml:space="preserve"> </w:t>
      </w:r>
    </w:p>
    <w:p w14:paraId="4DBB9BA6" w14:textId="5931167A" w:rsidR="00963898" w:rsidRDefault="00963898" w:rsidP="00963898">
      <w:r>
        <w:t>Last meeting, regarding UE’s behaviour upon SCG deactivation, RAN2 made several assumptions. For instance, the UE does not monitor PDCCH of SCG, the UE does not transmit SRS over SCG. However, RAN2 haven’t concluded which method is used to (de</w:t>
      </w:r>
      <w:r w:rsidR="007943C0">
        <w:t>)activate</w:t>
      </w:r>
      <w:r>
        <w:t xml:space="preserve"> SCG. </w:t>
      </w:r>
    </w:p>
    <w:p w14:paraId="13177263" w14:textId="0520C8DC" w:rsidR="007943C0" w:rsidRDefault="007943C0" w:rsidP="007943C0">
      <w:r>
        <w:t>In Rel-16, for SCell operation, both deactivation and dormancy behaviour are supported, so for SCG deactivation, also, there are two alternative approaches:</w:t>
      </w:r>
    </w:p>
    <w:p w14:paraId="058C07C0" w14:textId="77777777" w:rsidR="007943C0" w:rsidRDefault="007943C0" w:rsidP="007943C0">
      <w:pPr>
        <w:pStyle w:val="afffffff3"/>
        <w:numPr>
          <w:ilvl w:val="0"/>
          <w:numId w:val="19"/>
        </w:numPr>
        <w:contextualSpacing w:val="0"/>
      </w:pPr>
      <w:r w:rsidRPr="00AD1427">
        <w:t xml:space="preserve">Alt 1: BWP based solution. </w:t>
      </w:r>
      <w:r>
        <w:t xml:space="preserve">Network configures a dormant BWP for PSCell, when active BWP of PSCell is switched to dormant BWP (via RRC or DCI), the PSCell (or SCG) is considered as in deactivated state. </w:t>
      </w:r>
    </w:p>
    <w:p w14:paraId="681204AC" w14:textId="77777777" w:rsidR="007943C0" w:rsidRDefault="007943C0" w:rsidP="007943C0">
      <w:pPr>
        <w:pStyle w:val="afffffff3"/>
        <w:numPr>
          <w:ilvl w:val="0"/>
          <w:numId w:val="19"/>
        </w:numPr>
        <w:contextualSpacing w:val="0"/>
      </w:pPr>
      <w:r>
        <w:t>Alt 2: non-BWP based solution. Network sends explicit deactivation indication to UE, after receiving the indication, UE deactivates the PSCell (or SCG).</w:t>
      </w:r>
    </w:p>
    <w:p w14:paraId="164A35F8" w14:textId="77777777" w:rsidR="007943C0" w:rsidRDefault="007943C0" w:rsidP="007943C0">
      <w:r>
        <w:t>In our understanding, for Alt 1, there are several problems to be considered/solved</w:t>
      </w:r>
      <w:r>
        <w:rPr>
          <w:rFonts w:hint="eastAsia"/>
        </w:rPr>
        <w:t>:</w:t>
      </w:r>
    </w:p>
    <w:p w14:paraId="38052BC2" w14:textId="77777777" w:rsidR="007943C0" w:rsidRDefault="007943C0" w:rsidP="007943C0">
      <w:pPr>
        <w:ind w:left="993" w:hanging="993"/>
      </w:pPr>
      <w:r>
        <w:t xml:space="preserve">Problem 1: Alt 1 only works when UE supports more than one BWPs on a given cell. For UE supports only one BWP, Alt 1 is not applicable. </w:t>
      </w:r>
    </w:p>
    <w:p w14:paraId="396C81F3" w14:textId="77777777" w:rsidR="007943C0" w:rsidRDefault="007943C0" w:rsidP="007943C0">
      <w:pPr>
        <w:ind w:left="993" w:hanging="993"/>
      </w:pPr>
      <w:r>
        <w:t xml:space="preserve">Problem 2: After enters dormant BWP in PSCell, the UE is assumed to stop PDCCH monitoring on PSCell for power saving. When MN wants to resume SCG transmission, the network shall either send DCI or RRC signalling via MN leg to UE to trigger BWP switching. To achieve this, MN should be aware of the BWP configuration in SN, or MN has to ask SN to generate the command, both are not desirable.   </w:t>
      </w:r>
    </w:p>
    <w:p w14:paraId="12C22444" w14:textId="77777777" w:rsidR="007943C0" w:rsidRDefault="007943C0" w:rsidP="007943C0">
      <w:pPr>
        <w:ind w:left="1418" w:hanging="1418"/>
      </w:pPr>
      <w:r>
        <w:rPr>
          <w:b/>
        </w:rPr>
        <w:t>Observation 1: For SCG deactivation/activation, BWP switching based solution has limitation in application, and it requires SN to expose the BWP configuration to MN</w:t>
      </w:r>
      <w:r>
        <w:rPr>
          <w:rFonts w:hint="eastAsia"/>
          <w:b/>
        </w:rPr>
        <w:t>.</w:t>
      </w:r>
    </w:p>
    <w:p w14:paraId="3CF60824" w14:textId="71380011" w:rsidR="007943C0" w:rsidRDefault="007943C0" w:rsidP="007943C0">
      <w:r>
        <w:t xml:space="preserve">In comparison, for Alt2, without involving BWP configuration in PSCell, the signalling design is simpler. For instance, when the data rate is decreased, MN can trigger SCG deactivation by sending </w:t>
      </w:r>
      <w:r>
        <w:rPr>
          <w:rFonts w:hint="eastAsia"/>
        </w:rPr>
        <w:t>a</w:t>
      </w:r>
      <w:r>
        <w:t xml:space="preserve">n indication UE. On </w:t>
      </w:r>
      <w:r>
        <w:lastRenderedPageBreak/>
        <w:t xml:space="preserve">the other hand, based on the previous agreement, network can trigger SCG deactivation/activation upon several RRC procedures (e.g. PSCell addition, PSCell change, RRCResume, handover…), all these procedures involves RRC signalling exchanged between gNB and UE. So per our understanding, the simplest approach is to introduce an explicit indication in RRC message.   </w:t>
      </w:r>
    </w:p>
    <w:p w14:paraId="45A312D6" w14:textId="77777777" w:rsidR="007943C0" w:rsidRDefault="007943C0" w:rsidP="007943C0">
      <w:pPr>
        <w:ind w:left="1134" w:hanging="1134"/>
      </w:pPr>
      <w:r>
        <w:rPr>
          <w:b/>
        </w:rPr>
        <w:t>Proposal 1: Network triggers SCG deactivation/</w:t>
      </w:r>
      <w:r>
        <w:rPr>
          <w:rFonts w:hint="eastAsia"/>
          <w:b/>
        </w:rPr>
        <w:t>activation</w:t>
      </w:r>
      <w:r>
        <w:rPr>
          <w:b/>
        </w:rPr>
        <w:t xml:space="preserve"> by sending indication to UE, the indication is carried in DL RRC messages</w:t>
      </w:r>
      <w:r>
        <w:rPr>
          <w:rFonts w:hint="eastAsia"/>
          <w:b/>
        </w:rPr>
        <w:t>.</w:t>
      </w:r>
    </w:p>
    <w:p w14:paraId="22F2CCEB" w14:textId="037D48F9" w:rsidR="00963898" w:rsidRDefault="007943C0" w:rsidP="00963898">
      <w:pPr>
        <w:rPr>
          <w:lang w:eastAsia="en-US"/>
        </w:rPr>
      </w:pPr>
      <w:r>
        <w:rPr>
          <w:lang w:eastAsia="en-US"/>
        </w:rPr>
        <w:t xml:space="preserve">Regarding SCG SCell, after last meeting, RAN2 agreed that SCell can be in deactivated state, but it is still FFS whether SCG SCell can be in dormant state while SCG is deactivated. </w:t>
      </w:r>
    </w:p>
    <w:p w14:paraId="0D2D1989" w14:textId="2AC789F6" w:rsidR="008A196C" w:rsidRDefault="007943C0">
      <w:r>
        <w:t xml:space="preserve">In our opinion, </w:t>
      </w:r>
      <w:r w:rsidR="00037051">
        <w:t xml:space="preserve">if we supports </w:t>
      </w:r>
      <w:r w:rsidR="0055247D">
        <w:t>UE to keep SCG SC</w:t>
      </w:r>
      <w:r w:rsidR="0055247D">
        <w:rPr>
          <w:rFonts w:hint="eastAsia"/>
        </w:rPr>
        <w:t>ell</w:t>
      </w:r>
      <w:r w:rsidR="0055247D">
        <w:t xml:space="preserve"> </w:t>
      </w:r>
      <w:r w:rsidR="0055247D">
        <w:rPr>
          <w:rFonts w:hint="eastAsia"/>
        </w:rPr>
        <w:t>in</w:t>
      </w:r>
      <w:r w:rsidR="0055247D">
        <w:t xml:space="preserve"> </w:t>
      </w:r>
      <w:r>
        <w:rPr>
          <w:rFonts w:hint="eastAsia"/>
        </w:rPr>
        <w:t>dorman</w:t>
      </w:r>
      <w:r>
        <w:t>t</w:t>
      </w:r>
      <w:r w:rsidR="0055247D">
        <w:t xml:space="preserve"> </w:t>
      </w:r>
      <w:r>
        <w:t>state</w:t>
      </w:r>
      <w:r w:rsidR="00FA729F">
        <w:t xml:space="preserve">, the </w:t>
      </w:r>
      <w:r w:rsidR="0055247D">
        <w:t xml:space="preserve">UE shall rely on </w:t>
      </w:r>
      <w:r w:rsidR="0055247D" w:rsidRPr="0055247D">
        <w:t>the</w:t>
      </w:r>
      <w:r w:rsidR="00F15BF2" w:rsidRPr="0055247D">
        <w:t xml:space="preserve"> DCI,</w:t>
      </w:r>
      <w:r w:rsidR="00F15BF2">
        <w:t xml:space="preserve"> or SN RRC signalling to switch SCell from dormancy to non-dormancy, this </w:t>
      </w:r>
      <w:r w:rsidR="0055247D">
        <w:t xml:space="preserve">needs more standard effort </w:t>
      </w:r>
      <w:r w:rsidR="00037051">
        <w:t xml:space="preserve">without </w:t>
      </w:r>
      <w:r w:rsidR="00BA3806">
        <w:t>significant</w:t>
      </w:r>
      <w:r w:rsidR="00037051">
        <w:t xml:space="preserve"> </w:t>
      </w:r>
      <w:r w:rsidR="002D4A58">
        <w:t>gain</w:t>
      </w:r>
      <w:r w:rsidR="00037051">
        <w:t xml:space="preserve">. So for simplicity, </w:t>
      </w:r>
      <w:r w:rsidR="00F67F70">
        <w:t>we suggest to only consider unified serving cell state</w:t>
      </w:r>
      <w:r w:rsidR="00037051">
        <w:t xml:space="preserve">, that when SCG is deactivated, </w:t>
      </w:r>
      <w:r>
        <w:t>all</w:t>
      </w:r>
      <w:r w:rsidR="00037051">
        <w:t xml:space="preserve"> SCG SCells </w:t>
      </w:r>
      <w:r>
        <w:t xml:space="preserve">should be in </w:t>
      </w:r>
      <w:r w:rsidR="00037051">
        <w:t>deactivated</w:t>
      </w:r>
      <w:r>
        <w:t xml:space="preserve"> state</w:t>
      </w:r>
      <w:r w:rsidR="00037051">
        <w:t>.</w:t>
      </w:r>
    </w:p>
    <w:p w14:paraId="6831A439" w14:textId="01D6957F" w:rsidR="004E7A5D" w:rsidRDefault="00A23189" w:rsidP="00037051">
      <w:pPr>
        <w:spacing w:before="156" w:line="276" w:lineRule="auto"/>
        <w:ind w:left="993" w:hanging="993"/>
        <w:rPr>
          <w:b/>
        </w:rPr>
      </w:pPr>
      <w:r>
        <w:rPr>
          <w:b/>
        </w:rPr>
        <w:t xml:space="preserve">Proposal </w:t>
      </w:r>
      <w:r w:rsidR="003758A3">
        <w:rPr>
          <w:b/>
        </w:rPr>
        <w:t>2</w:t>
      </w:r>
      <w:r>
        <w:rPr>
          <w:b/>
        </w:rPr>
        <w:t xml:space="preserve">: When SCG is deactivated, all SCG SCells </w:t>
      </w:r>
      <w:r w:rsidR="007943C0">
        <w:rPr>
          <w:b/>
        </w:rPr>
        <w:t>should be</w:t>
      </w:r>
      <w:r>
        <w:rPr>
          <w:b/>
        </w:rPr>
        <w:t xml:space="preserve"> </w:t>
      </w:r>
      <w:r w:rsidR="004E7A5D">
        <w:rPr>
          <w:b/>
        </w:rPr>
        <w:t xml:space="preserve">in </w:t>
      </w:r>
      <w:r>
        <w:rPr>
          <w:b/>
        </w:rPr>
        <w:t>deactivated state</w:t>
      </w:r>
      <w:r>
        <w:rPr>
          <w:rFonts w:hint="eastAsia"/>
          <w:b/>
        </w:rPr>
        <w:t>.</w:t>
      </w:r>
      <w:r w:rsidR="007943C0">
        <w:rPr>
          <w:b/>
        </w:rPr>
        <w:t xml:space="preserve"> Do not support SCell dormancy in this case. </w:t>
      </w:r>
    </w:p>
    <w:p w14:paraId="17F9965E" w14:textId="77777777" w:rsidR="00F67F70" w:rsidRDefault="00F67F70"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Signalling of SCG deactivation/activation </w:t>
      </w:r>
    </w:p>
    <w:p w14:paraId="5D0A5662" w14:textId="77777777" w:rsidR="00F67F70" w:rsidRDefault="00F67F70" w:rsidP="00F67F70">
      <w:r>
        <w:t>As indicated in the WID, the reason of supporting SCG deactivation/activation is to minimize UE and network power consumption, and simply releasing SCG will cause extra delay when UE data rate changes dynamically, because network needs to acquire UE’s measurement results to re-add SN. However, in addition to UE power saving, another main target is to support “Efficient” SCG deactivation/activation. Therefore, if the latency is similar to normal SN release+add, the necessary of SCG deactivation/activation will be questioned.</w:t>
      </w:r>
    </w:p>
    <w:p w14:paraId="70A0DD51" w14:textId="4F2094EE" w:rsidR="00F67F70" w:rsidRPr="00ED4EE0" w:rsidRDefault="00F67F70" w:rsidP="00F67F70">
      <w:pPr>
        <w:ind w:left="1418" w:hanging="1418"/>
        <w:rPr>
          <w:b/>
        </w:rPr>
      </w:pPr>
      <w:r>
        <w:rPr>
          <w:b/>
        </w:rPr>
        <w:t xml:space="preserve">Observation </w:t>
      </w:r>
      <w:r w:rsidR="004346F3">
        <w:rPr>
          <w:b/>
        </w:rPr>
        <w:t>2</w:t>
      </w:r>
      <w:r>
        <w:rPr>
          <w:b/>
        </w:rPr>
        <w:t>: In addition to UE power saving, the latency of SCG deactivation/activation should be smaller than normal SN release +add</w:t>
      </w:r>
      <w:r>
        <w:rPr>
          <w:rFonts w:hint="eastAsia"/>
          <w:b/>
        </w:rPr>
        <w:t>.</w:t>
      </w:r>
    </w:p>
    <w:p w14:paraId="665765F5" w14:textId="77777777" w:rsidR="00F67F70" w:rsidRDefault="00F67F70" w:rsidP="00F67F70">
      <w:r>
        <w:t>From user experience, network usually deactives SCG when the UE throughput is low, thus SCG transmission can be suspended for UE power saving. In theory, low latency should not be a key point for SCG deactivation. However, for SCG activation, it is triggered due to the increased data rate, and this may happen suddenly, so in order to avoid bad user experience, we should mainly focus on how to reduce the latency of transition from SCG deactivation to activation.</w:t>
      </w:r>
    </w:p>
    <w:p w14:paraId="41EF59D2" w14:textId="4A8A13BD" w:rsidR="00F67F70" w:rsidRPr="00E002A2" w:rsidRDefault="00F67F70" w:rsidP="00F67F70">
      <w:pPr>
        <w:ind w:left="1418" w:hanging="1418"/>
        <w:rPr>
          <w:b/>
        </w:rPr>
      </w:pPr>
      <w:r>
        <w:rPr>
          <w:b/>
        </w:rPr>
        <w:t xml:space="preserve">Observation </w:t>
      </w:r>
      <w:r w:rsidR="004346F3">
        <w:rPr>
          <w:b/>
        </w:rPr>
        <w:t>3</w:t>
      </w:r>
      <w:r>
        <w:rPr>
          <w:b/>
        </w:rPr>
        <w:t>: To avoid bad user experience, for “efficient” SCG deactivation/activation, we should mainly focus on low latency of state transition from SCG deactivation to activation.</w:t>
      </w:r>
    </w:p>
    <w:p w14:paraId="311839BC" w14:textId="77777777" w:rsidR="00A27544" w:rsidRPr="005D3AA0" w:rsidRDefault="00A27544" w:rsidP="00A27544">
      <w:pPr>
        <w:pStyle w:val="afffffff3"/>
        <w:numPr>
          <w:ilvl w:val="0"/>
          <w:numId w:val="24"/>
        </w:numPr>
        <w:ind w:hanging="720"/>
        <w:rPr>
          <w:b/>
          <w:sz w:val="22"/>
          <w:highlight w:val="green"/>
        </w:rPr>
      </w:pPr>
      <w:r w:rsidRPr="005D3AA0">
        <w:rPr>
          <w:b/>
          <w:sz w:val="22"/>
          <w:highlight w:val="green"/>
        </w:rPr>
        <w:t>For SCG deactivation</w:t>
      </w:r>
    </w:p>
    <w:p w14:paraId="096BB572" w14:textId="77777777" w:rsidR="00A27544" w:rsidRDefault="00A27544" w:rsidP="00A27544">
      <w:r>
        <w:t>For SCG deactivation, based on the agreement made last meeting: “</w:t>
      </w:r>
      <w:r w:rsidRPr="00175BDF">
        <w:t>SCG activation state (activated/deactivated) can be configured at PSCell addition/change, RRC resume or HO</w:t>
      </w:r>
      <w:r>
        <w:t>”</w:t>
      </w:r>
      <w:r w:rsidRPr="00175BDF">
        <w:t>.</w:t>
      </w:r>
      <w:r>
        <w:t xml:space="preserve"> However, there are two remaining issues related to the signalling of SCG deactivation:</w:t>
      </w:r>
    </w:p>
    <w:p w14:paraId="041C8938" w14:textId="77777777" w:rsidR="00A27544" w:rsidRDefault="00A27544" w:rsidP="00A27544">
      <w:pPr>
        <w:pStyle w:val="afffffff3"/>
        <w:numPr>
          <w:ilvl w:val="0"/>
          <w:numId w:val="33"/>
        </w:numPr>
        <w:ind w:left="1134" w:hanging="1134"/>
      </w:pPr>
      <w:r>
        <w:t>Issue 1: When network triggers PSCell change while the SCG is deactivated, whether the UE does RACH towards target cell?</w:t>
      </w:r>
    </w:p>
    <w:p w14:paraId="55C8E2AA" w14:textId="77777777" w:rsidR="00A27544" w:rsidRDefault="00A27544" w:rsidP="00A27544">
      <w:pPr>
        <w:pStyle w:val="afffffff3"/>
        <w:numPr>
          <w:ilvl w:val="0"/>
          <w:numId w:val="33"/>
        </w:numPr>
        <w:ind w:left="1134" w:hanging="1134"/>
      </w:pPr>
      <w:r>
        <w:t>Issue 2: Whether SCell can be added/reconfigured/released while the SCG is deactivated?</w:t>
      </w:r>
    </w:p>
    <w:p w14:paraId="2E99AA1C" w14:textId="6AE01731" w:rsidR="00A27544" w:rsidRDefault="00A27544" w:rsidP="00A27544">
      <w:r>
        <w:lastRenderedPageBreak/>
        <w:t xml:space="preserve">For issue 1, it is up to network whether to keep the SCG in deactivated state upon PSCell change. In case UE’s data throughput does not change </w:t>
      </w:r>
      <w:r>
        <w:rPr>
          <w:rFonts w:hint="eastAsia"/>
        </w:rPr>
        <w:t>much</w:t>
      </w:r>
      <w:r>
        <w:t xml:space="preserve">, the network may expect UE to keep SCG in deactivated state. Considering there is no date transmission </w:t>
      </w:r>
      <w:r w:rsidR="00DD40A4">
        <w:t>requirement</w:t>
      </w:r>
      <w:r>
        <w:t xml:space="preserve"> when SCG is deactivated state, RACH procedure seems </w:t>
      </w:r>
      <w:r w:rsidR="00DD40A4">
        <w:t>not necessary. From UE perspective, it can simply store the received SCG configuration, and perform RACH procedure only when SCG is activated</w:t>
      </w:r>
      <w:r>
        <w:t xml:space="preserve">. </w:t>
      </w:r>
    </w:p>
    <w:p w14:paraId="64E8F75A" w14:textId="3214B9CA" w:rsidR="00A27544" w:rsidRPr="004346F3" w:rsidRDefault="00A27544" w:rsidP="00A27544">
      <w:pPr>
        <w:spacing w:before="156" w:line="276" w:lineRule="auto"/>
        <w:ind w:left="1276" w:hanging="1276"/>
        <w:rPr>
          <w:b/>
        </w:rPr>
      </w:pPr>
      <w:r>
        <w:rPr>
          <w:b/>
        </w:rPr>
        <w:t xml:space="preserve">Proposal </w:t>
      </w:r>
      <w:r w:rsidR="007943C0">
        <w:rPr>
          <w:b/>
        </w:rPr>
        <w:t>3</w:t>
      </w:r>
      <w:r>
        <w:rPr>
          <w:b/>
        </w:rPr>
        <w:t xml:space="preserve">: </w:t>
      </w:r>
      <w:r>
        <w:rPr>
          <w:b/>
        </w:rPr>
        <w:tab/>
        <w:t xml:space="preserve">When UE is configured to keep SCG in deactivation state upon PSCell change, UE can just store the configured SCG configuration without performing RACH procedure towards target PSCell. </w:t>
      </w:r>
    </w:p>
    <w:p w14:paraId="571DD1D1" w14:textId="7666275E" w:rsidR="00A27544" w:rsidRDefault="00DD40A4" w:rsidP="00A27544">
      <w:r>
        <w:t xml:space="preserve">For issue 2, based on </w:t>
      </w:r>
      <w:r w:rsidR="00675D70">
        <w:t>RAN2 agreements, UE can continue performing SN configured RRM measurement when SCG is deactivated. If the UE is already configured with SCG SCell, then at least network can trigger PSCell change when UE</w:t>
      </w:r>
      <w:r w:rsidR="00932D8F">
        <w:t xml:space="preserve"> moves</w:t>
      </w:r>
      <w:r w:rsidR="00675D70">
        <w:t xml:space="preserve"> outside the coverage of </w:t>
      </w:r>
      <w:r w:rsidR="00932D8F">
        <w:t xml:space="preserve">PSCell, the motivation is to ensure UE can resume as soon as possible. Based on this, it is nature to also allow network to update the configuration of SCG SCell. For instance, when UE moves outside the coverage of one SCG SCell, network can release that SCell, so when UE triggers RRC Resume, network won’t activate an invalid SCell for data transmission. </w:t>
      </w:r>
    </w:p>
    <w:p w14:paraId="480149D1" w14:textId="3B9AFD3B" w:rsidR="00932D8F" w:rsidRDefault="005A5359" w:rsidP="00A27544">
      <w:r>
        <w:t xml:space="preserve">So it make sense to support updating the SCG SCell configuration when SCG is deactivated. And this behaviour should not cause any state change on SCell. </w:t>
      </w:r>
    </w:p>
    <w:p w14:paraId="19770819" w14:textId="06C399EB" w:rsidR="00A27544" w:rsidRDefault="00932D8F" w:rsidP="005A5359">
      <w:pPr>
        <w:spacing w:before="156" w:line="276" w:lineRule="auto"/>
        <w:ind w:left="1276" w:hanging="1276"/>
        <w:rPr>
          <w:b/>
        </w:rPr>
      </w:pPr>
      <w:r>
        <w:rPr>
          <w:b/>
        </w:rPr>
        <w:t xml:space="preserve">Proposal </w:t>
      </w:r>
      <w:r w:rsidR="007943C0">
        <w:rPr>
          <w:b/>
        </w:rPr>
        <w:t>4</w:t>
      </w:r>
      <w:r>
        <w:rPr>
          <w:b/>
        </w:rPr>
        <w:t xml:space="preserve">: </w:t>
      </w:r>
      <w:r>
        <w:rPr>
          <w:b/>
        </w:rPr>
        <w:tab/>
        <w:t xml:space="preserve">SCG SCell can be added/reconfigured/released when SCG is in deactivated. In this case, the SCell maintains its state (remains in deactivated state). </w:t>
      </w:r>
    </w:p>
    <w:p w14:paraId="679A7E74" w14:textId="77777777" w:rsidR="00F67F70" w:rsidRPr="005D3AA0" w:rsidRDefault="00F67F70" w:rsidP="00F67F70">
      <w:pPr>
        <w:pStyle w:val="afffffff3"/>
        <w:numPr>
          <w:ilvl w:val="0"/>
          <w:numId w:val="24"/>
        </w:numPr>
        <w:ind w:hanging="720"/>
        <w:rPr>
          <w:b/>
          <w:sz w:val="22"/>
          <w:highlight w:val="green"/>
        </w:rPr>
      </w:pPr>
      <w:r w:rsidRPr="005D3AA0">
        <w:rPr>
          <w:b/>
          <w:sz w:val="22"/>
          <w:highlight w:val="green"/>
        </w:rPr>
        <w:t>For SCG activation</w:t>
      </w:r>
    </w:p>
    <w:p w14:paraId="2CF2196F" w14:textId="56E1A9D6" w:rsidR="00F67F70" w:rsidRDefault="00F67F70" w:rsidP="00F67F70">
      <w:r>
        <w:t xml:space="preserve">For </w:t>
      </w:r>
      <w:r w:rsidR="004346F3">
        <w:t xml:space="preserve">SCG </w:t>
      </w:r>
      <w:r>
        <w:t>activation,</w:t>
      </w:r>
      <w:r w:rsidR="004346F3">
        <w:t xml:space="preserve"> in our understanding,</w:t>
      </w:r>
      <w:r>
        <w:t xml:space="preserve"> there are following use cases:</w:t>
      </w:r>
    </w:p>
    <w:p w14:paraId="5EC68360" w14:textId="77777777" w:rsidR="00F67F70" w:rsidRDefault="00F67F70" w:rsidP="00F67F70">
      <w:pPr>
        <w:pStyle w:val="afffffff3"/>
        <w:numPr>
          <w:ilvl w:val="0"/>
          <w:numId w:val="23"/>
        </w:numPr>
        <w:ind w:left="1134" w:hanging="1134"/>
      </w:pPr>
      <w:r>
        <w:t xml:space="preserve">Case 1: MN wants to trigger SCG activation because the traffic in MCG is heavy; </w:t>
      </w:r>
    </w:p>
    <w:p w14:paraId="00AAE1BB" w14:textId="77777777" w:rsidR="00F67F70" w:rsidRDefault="00F67F70" w:rsidP="00F67F70">
      <w:pPr>
        <w:pStyle w:val="afffffff3"/>
        <w:numPr>
          <w:ilvl w:val="0"/>
          <w:numId w:val="23"/>
        </w:numPr>
        <w:ind w:left="1134" w:hanging="1134"/>
      </w:pPr>
      <w:r>
        <w:t>Case 2: SN wants to trigger SCG activation due to downlink data arrives at SN terminated bearer;</w:t>
      </w:r>
    </w:p>
    <w:p w14:paraId="36A26CF8" w14:textId="77777777" w:rsidR="00F67F70" w:rsidRDefault="00F67F70" w:rsidP="00F67F70">
      <w:pPr>
        <w:pStyle w:val="afffffff3"/>
        <w:numPr>
          <w:ilvl w:val="0"/>
          <w:numId w:val="23"/>
        </w:numPr>
        <w:ind w:left="1134" w:hanging="1134"/>
      </w:pPr>
      <w:r>
        <w:t xml:space="preserve">Case 3: UE wants to trigger SCG activation due to uplink data arrives at SCG bearer.  </w:t>
      </w:r>
    </w:p>
    <w:p w14:paraId="127CDF1A" w14:textId="77777777" w:rsidR="00C750CF" w:rsidRDefault="00573A37" w:rsidP="00F67F70">
      <w:r>
        <w:t xml:space="preserve">For Case1, </w:t>
      </w:r>
      <w:r w:rsidR="00C750CF">
        <w:t>since SCG activation is triggered by MN, MN anyway needs to inform SN to activate SCG, therefore, this can be done by including “SCG activation indication” in SN Modification Request message. Then after receiving the feedback from SN, MN can configure UE to trigger SCG activation. The general signalling flow is illustrated in below figure:</w:t>
      </w:r>
    </w:p>
    <w:p w14:paraId="103B3C1E" w14:textId="47730E17" w:rsidR="00F67F70" w:rsidRDefault="00C750CF" w:rsidP="00C750CF">
      <w:pPr>
        <w:jc w:val="center"/>
      </w:pPr>
      <w:r>
        <w:object w:dxaOrig="6923" w:dyaOrig="4336" w14:anchorId="74DF4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pt;height:204.2pt" o:ole="">
            <v:imagedata r:id="rId9" o:title=""/>
          </v:shape>
          <o:OLEObject Type="Embed" ProgID="Visio.Drawing.11" ShapeID="_x0000_i1025" DrawAspect="Content" ObjectID="_1672218076" r:id="rId10"/>
        </w:object>
      </w:r>
    </w:p>
    <w:p w14:paraId="23F0584E" w14:textId="56C3421F" w:rsidR="00C750CF" w:rsidRDefault="00C750CF" w:rsidP="00C750CF">
      <w:pPr>
        <w:jc w:val="center"/>
      </w:pPr>
      <w:r>
        <w:t xml:space="preserve">Figure 1 SCG activation </w:t>
      </w:r>
      <w:r w:rsidR="00A14110">
        <w:t>initiated</w:t>
      </w:r>
      <w:r>
        <w:t xml:space="preserve"> by MN</w:t>
      </w:r>
    </w:p>
    <w:p w14:paraId="58130ADC" w14:textId="77777777" w:rsidR="00E67367" w:rsidRDefault="00E67367" w:rsidP="00F67F70">
      <w:r>
        <w:t xml:space="preserve">For Case 2, since SCG </w:t>
      </w:r>
      <w:r w:rsidR="00EF5098">
        <w:t xml:space="preserve">activation is </w:t>
      </w:r>
      <w:r>
        <w:t>requested</w:t>
      </w:r>
      <w:r w:rsidR="00EF5098">
        <w:t xml:space="preserve"> by SN, the</w:t>
      </w:r>
      <w:r>
        <w:t>re are two alternative solutions:</w:t>
      </w:r>
    </w:p>
    <w:p w14:paraId="74C764DA" w14:textId="57BB0088" w:rsidR="00EF5098" w:rsidRDefault="00E67367" w:rsidP="00E67367">
      <w:pPr>
        <w:pStyle w:val="afffffff3"/>
        <w:numPr>
          <w:ilvl w:val="0"/>
          <w:numId w:val="28"/>
        </w:numPr>
      </w:pPr>
      <w:r>
        <w:t xml:space="preserve">Solution 1: SN sends “Activity Notification” to MN, and let MN decides whether to activate SCG, if MN decides so, MN sends SN Modification Request including “SCG activation indication” to SN. </w:t>
      </w:r>
    </w:p>
    <w:p w14:paraId="3C104CEE" w14:textId="459D4591" w:rsidR="00E67367" w:rsidRDefault="00E67367" w:rsidP="00E67367">
      <w:pPr>
        <w:pStyle w:val="afffffff3"/>
        <w:numPr>
          <w:ilvl w:val="0"/>
          <w:numId w:val="28"/>
        </w:numPr>
      </w:pPr>
      <w:r>
        <w:t xml:space="preserve">Solution 2: SN can decide to trigger SCG activation, and sends “SCG modification required” message to MN, it includes SN RRCReconfiguration </w:t>
      </w:r>
      <w:r w:rsidR="00CB69E4">
        <w:t>container</w:t>
      </w:r>
      <w:r>
        <w:t xml:space="preserve">. </w:t>
      </w:r>
    </w:p>
    <w:p w14:paraId="42B34699" w14:textId="447EE626" w:rsidR="00EF5098" w:rsidRDefault="00E67367" w:rsidP="00F67F70">
      <w:r>
        <w:t>Signalling flow of the two solutions are given in below figure:</w:t>
      </w:r>
    </w:p>
    <w:p w14:paraId="435E7A57" w14:textId="75798759" w:rsidR="00A14110" w:rsidRDefault="003A2B7A" w:rsidP="00A14110">
      <w:pPr>
        <w:jc w:val="center"/>
      </w:pPr>
      <w:r>
        <w:object w:dxaOrig="12160" w:dyaOrig="5501" w14:anchorId="23ACD5A1">
          <v:shape id="_x0000_i1026" type="#_x0000_t75" style="width:482.75pt;height:218.95pt" o:ole="">
            <v:imagedata r:id="rId11" o:title=""/>
          </v:shape>
          <o:OLEObject Type="Embed" ProgID="Visio.Drawing.11" ShapeID="_x0000_i1026" DrawAspect="Content" ObjectID="_1672218077" r:id="rId12"/>
        </w:object>
      </w:r>
      <w:r w:rsidR="00A14110">
        <w:t>Fiigure 2 SCG activation initiated by SN (solution1&amp;2)</w:t>
      </w:r>
    </w:p>
    <w:p w14:paraId="78ADFBA9" w14:textId="1A8841CF" w:rsidR="00CB69E4" w:rsidRDefault="003A2B7A" w:rsidP="00F67F70">
      <w:r>
        <w:t>For comparison, we provide a table to show SCG activation latency between solution</w:t>
      </w:r>
      <w:r w:rsidR="009153E4">
        <w:t xml:space="preserve">1 and solution2. </w:t>
      </w:r>
      <w:r w:rsidR="009153E4" w:rsidRPr="002F7B0E">
        <w:rPr>
          <w:sz w:val="18"/>
        </w:rPr>
        <w:t>(Note</w:t>
      </w:r>
      <w:r w:rsidR="002F7B0E">
        <w:rPr>
          <w:sz w:val="18"/>
        </w:rPr>
        <w:t>:</w:t>
      </w:r>
      <w:r w:rsidR="009153E4" w:rsidRPr="002F7B0E">
        <w:rPr>
          <w:sz w:val="18"/>
        </w:rPr>
        <w:t xml:space="preserve"> the latency of Uu SCG </w:t>
      </w:r>
      <w:r w:rsidR="00305287">
        <w:rPr>
          <w:sz w:val="18"/>
        </w:rPr>
        <w:t>A</w:t>
      </w:r>
      <w:r w:rsidR="009153E4" w:rsidRPr="002F7B0E">
        <w:rPr>
          <w:sz w:val="18"/>
        </w:rPr>
        <w:t xml:space="preserve">ctivation </w:t>
      </w:r>
      <w:r w:rsidR="00305287">
        <w:rPr>
          <w:sz w:val="18"/>
        </w:rPr>
        <w:t>C</w:t>
      </w:r>
      <w:r w:rsidR="009153E4" w:rsidRPr="002F7B0E">
        <w:rPr>
          <w:sz w:val="18"/>
        </w:rPr>
        <w:t>ommand is FFS</w:t>
      </w:r>
      <w:r w:rsidR="002F7B0E" w:rsidRPr="002F7B0E">
        <w:rPr>
          <w:sz w:val="18"/>
        </w:rPr>
        <w:t xml:space="preserve"> because </w:t>
      </w:r>
      <w:r w:rsidR="00305287">
        <w:rPr>
          <w:sz w:val="18"/>
        </w:rPr>
        <w:t>it depends on whether to</w:t>
      </w:r>
      <w:r w:rsidR="002F7B0E" w:rsidRPr="002F7B0E">
        <w:rPr>
          <w:sz w:val="18"/>
        </w:rPr>
        <w:t xml:space="preserve"> use RRC or MAC CE, but it is assumed as a fixed value in this table</w:t>
      </w:r>
      <w:r w:rsidR="009153E4" w:rsidRPr="002F7B0E">
        <w:rPr>
          <w:sz w:val="18"/>
        </w:rPr>
        <w:t>)</w:t>
      </w:r>
    </w:p>
    <w:tbl>
      <w:tblPr>
        <w:tblStyle w:val="af5"/>
        <w:tblW w:w="0" w:type="auto"/>
        <w:tblInd w:w="675" w:type="dxa"/>
        <w:tblLayout w:type="fixed"/>
        <w:tblLook w:val="04A0" w:firstRow="1" w:lastRow="0" w:firstColumn="1" w:lastColumn="0" w:noHBand="0" w:noVBand="1"/>
      </w:tblPr>
      <w:tblGrid>
        <w:gridCol w:w="2694"/>
        <w:gridCol w:w="1628"/>
        <w:gridCol w:w="2766"/>
        <w:gridCol w:w="1559"/>
      </w:tblGrid>
      <w:tr w:rsidR="00CB69E4" w14:paraId="1429DE73" w14:textId="77777777" w:rsidTr="00757C74">
        <w:tc>
          <w:tcPr>
            <w:tcW w:w="8647" w:type="dxa"/>
            <w:gridSpan w:val="4"/>
            <w:shd w:val="clear" w:color="auto" w:fill="BDE2FF" w:themeFill="text2" w:themeFillTint="33"/>
            <w:vAlign w:val="center"/>
          </w:tcPr>
          <w:p w14:paraId="68941656" w14:textId="2A4731A2" w:rsidR="00CB69E4" w:rsidRDefault="00CB69E4" w:rsidP="00CB69E4">
            <w:pPr>
              <w:jc w:val="center"/>
            </w:pPr>
            <w:r>
              <w:t>Comparison of latency of SCG activation</w:t>
            </w:r>
          </w:p>
        </w:tc>
      </w:tr>
      <w:tr w:rsidR="00CB69E4" w14:paraId="2732EF4A" w14:textId="77777777" w:rsidTr="003A2B7A">
        <w:trPr>
          <w:trHeight w:val="285"/>
        </w:trPr>
        <w:tc>
          <w:tcPr>
            <w:tcW w:w="4322" w:type="dxa"/>
            <w:gridSpan w:val="2"/>
            <w:shd w:val="clear" w:color="auto" w:fill="DDDDDE" w:themeFill="accent6" w:themeFillTint="33"/>
            <w:vAlign w:val="center"/>
          </w:tcPr>
          <w:p w14:paraId="49352DC1" w14:textId="442B43CF" w:rsidR="00CB69E4" w:rsidRDefault="00CB69E4" w:rsidP="00CB69E4">
            <w:pPr>
              <w:jc w:val="center"/>
            </w:pPr>
            <w:r>
              <w:lastRenderedPageBreak/>
              <w:t>Solution 1</w:t>
            </w:r>
          </w:p>
        </w:tc>
        <w:tc>
          <w:tcPr>
            <w:tcW w:w="4325" w:type="dxa"/>
            <w:gridSpan w:val="2"/>
            <w:shd w:val="clear" w:color="auto" w:fill="DDDDDE" w:themeFill="accent6" w:themeFillTint="33"/>
            <w:vAlign w:val="center"/>
          </w:tcPr>
          <w:p w14:paraId="7E589401" w14:textId="0D5655EE" w:rsidR="00CB69E4" w:rsidRDefault="00CB69E4" w:rsidP="00CB69E4">
            <w:pPr>
              <w:jc w:val="center"/>
            </w:pPr>
            <w:r>
              <w:t>Solution 2</w:t>
            </w:r>
          </w:p>
        </w:tc>
      </w:tr>
      <w:tr w:rsidR="00CB69E4" w14:paraId="29BBBF17" w14:textId="77777777" w:rsidTr="00757C74">
        <w:tc>
          <w:tcPr>
            <w:tcW w:w="2694" w:type="dxa"/>
          </w:tcPr>
          <w:p w14:paraId="6812A659" w14:textId="7AFD7857" w:rsidR="00CB69E4" w:rsidRPr="00EB4CC9" w:rsidRDefault="00CB69E4" w:rsidP="00F67F70">
            <w:pPr>
              <w:rPr>
                <w:sz w:val="18"/>
              </w:rPr>
            </w:pPr>
            <w:r w:rsidRPr="00EB4CC9">
              <w:rPr>
                <w:sz w:val="18"/>
              </w:rPr>
              <w:t xml:space="preserve">Activity Notification </w:t>
            </w:r>
          </w:p>
        </w:tc>
        <w:tc>
          <w:tcPr>
            <w:tcW w:w="1628" w:type="dxa"/>
          </w:tcPr>
          <w:p w14:paraId="2E849493" w14:textId="42A14D0B" w:rsidR="00CB69E4" w:rsidRPr="00757C74" w:rsidRDefault="00CB69E4" w:rsidP="00F67F70">
            <w:pPr>
              <w:rPr>
                <w:sz w:val="18"/>
              </w:rPr>
            </w:pPr>
            <w:r w:rsidRPr="00757C74">
              <w:rPr>
                <w:sz w:val="18"/>
              </w:rPr>
              <w:t>10ms</w:t>
            </w:r>
          </w:p>
        </w:tc>
        <w:tc>
          <w:tcPr>
            <w:tcW w:w="2766" w:type="dxa"/>
          </w:tcPr>
          <w:p w14:paraId="2F44A8FD" w14:textId="4AD52674" w:rsidR="00CB69E4" w:rsidRPr="00757C74" w:rsidRDefault="00CB69E4" w:rsidP="00F67F70">
            <w:pPr>
              <w:rPr>
                <w:sz w:val="18"/>
                <w:szCs w:val="18"/>
              </w:rPr>
            </w:pPr>
            <w:r w:rsidRPr="00757C74">
              <w:rPr>
                <w:sz w:val="18"/>
                <w:szCs w:val="18"/>
              </w:rPr>
              <w:t>-</w:t>
            </w:r>
          </w:p>
        </w:tc>
        <w:tc>
          <w:tcPr>
            <w:tcW w:w="1559" w:type="dxa"/>
          </w:tcPr>
          <w:p w14:paraId="7813C6BA" w14:textId="6A615377" w:rsidR="00CB69E4" w:rsidRPr="00757C74" w:rsidRDefault="00CB69E4" w:rsidP="00F67F70">
            <w:pPr>
              <w:rPr>
                <w:sz w:val="18"/>
                <w:szCs w:val="18"/>
              </w:rPr>
            </w:pPr>
            <w:r w:rsidRPr="00757C74">
              <w:rPr>
                <w:sz w:val="18"/>
                <w:szCs w:val="18"/>
              </w:rPr>
              <w:t>-</w:t>
            </w:r>
          </w:p>
        </w:tc>
      </w:tr>
      <w:tr w:rsidR="00CB69E4" w14:paraId="26407B05" w14:textId="77777777" w:rsidTr="00757C74">
        <w:tc>
          <w:tcPr>
            <w:tcW w:w="2694" w:type="dxa"/>
          </w:tcPr>
          <w:p w14:paraId="229E9007" w14:textId="7281EEE0" w:rsidR="00CB69E4" w:rsidRPr="00EB4CC9" w:rsidRDefault="00EB4CC9" w:rsidP="00F67F70">
            <w:pPr>
              <w:rPr>
                <w:sz w:val="18"/>
              </w:rPr>
            </w:pPr>
            <w:r w:rsidRPr="00EB4CC9">
              <w:rPr>
                <w:sz w:val="18"/>
              </w:rPr>
              <w:t>SN Modification Request</w:t>
            </w:r>
          </w:p>
        </w:tc>
        <w:tc>
          <w:tcPr>
            <w:tcW w:w="1628" w:type="dxa"/>
          </w:tcPr>
          <w:p w14:paraId="380818A3" w14:textId="610FFDE0" w:rsidR="00CB69E4" w:rsidRPr="00757C74" w:rsidRDefault="00EB4CC9" w:rsidP="00F67F70">
            <w:pPr>
              <w:rPr>
                <w:sz w:val="18"/>
              </w:rPr>
            </w:pPr>
            <w:r w:rsidRPr="00757C74">
              <w:rPr>
                <w:sz w:val="18"/>
              </w:rPr>
              <w:t>10ms</w:t>
            </w:r>
          </w:p>
        </w:tc>
        <w:tc>
          <w:tcPr>
            <w:tcW w:w="2766" w:type="dxa"/>
          </w:tcPr>
          <w:p w14:paraId="29A5F29E" w14:textId="6E310A34" w:rsidR="00CB69E4" w:rsidRPr="00757C74" w:rsidRDefault="00CB69E4" w:rsidP="00F67F70">
            <w:pPr>
              <w:rPr>
                <w:sz w:val="18"/>
                <w:szCs w:val="18"/>
              </w:rPr>
            </w:pPr>
            <w:r w:rsidRPr="00757C74">
              <w:rPr>
                <w:sz w:val="18"/>
                <w:szCs w:val="18"/>
              </w:rPr>
              <w:t>-</w:t>
            </w:r>
          </w:p>
        </w:tc>
        <w:tc>
          <w:tcPr>
            <w:tcW w:w="1559" w:type="dxa"/>
          </w:tcPr>
          <w:p w14:paraId="5E596339" w14:textId="32CBEFB2" w:rsidR="00CB69E4" w:rsidRPr="00757C74" w:rsidRDefault="00CB69E4" w:rsidP="00F67F70">
            <w:pPr>
              <w:rPr>
                <w:sz w:val="18"/>
                <w:szCs w:val="18"/>
              </w:rPr>
            </w:pPr>
            <w:r w:rsidRPr="00757C74">
              <w:rPr>
                <w:sz w:val="18"/>
                <w:szCs w:val="18"/>
              </w:rPr>
              <w:t>-</w:t>
            </w:r>
          </w:p>
        </w:tc>
      </w:tr>
      <w:tr w:rsidR="00EB4CC9" w14:paraId="6DA88DB5" w14:textId="77777777" w:rsidTr="00757C74">
        <w:tc>
          <w:tcPr>
            <w:tcW w:w="2694" w:type="dxa"/>
          </w:tcPr>
          <w:p w14:paraId="4DD93198" w14:textId="06279056" w:rsidR="00EB4CC9" w:rsidRPr="00EB4CC9" w:rsidRDefault="00EB4CC9" w:rsidP="00F67F70">
            <w:pPr>
              <w:rPr>
                <w:sz w:val="18"/>
              </w:rPr>
            </w:pPr>
            <w:r w:rsidRPr="00EB4CC9">
              <w:rPr>
                <w:sz w:val="18"/>
              </w:rPr>
              <w:t>SN Modification Request Ack</w:t>
            </w:r>
          </w:p>
        </w:tc>
        <w:tc>
          <w:tcPr>
            <w:tcW w:w="1628" w:type="dxa"/>
          </w:tcPr>
          <w:p w14:paraId="205063A5" w14:textId="230A87A9" w:rsidR="00EB4CC9" w:rsidRPr="00757C74" w:rsidRDefault="00EB4CC9" w:rsidP="00F67F70">
            <w:pPr>
              <w:rPr>
                <w:sz w:val="18"/>
              </w:rPr>
            </w:pPr>
            <w:r w:rsidRPr="00757C74">
              <w:rPr>
                <w:sz w:val="18"/>
              </w:rPr>
              <w:t>10ms</w:t>
            </w:r>
          </w:p>
        </w:tc>
        <w:tc>
          <w:tcPr>
            <w:tcW w:w="2766" w:type="dxa"/>
          </w:tcPr>
          <w:p w14:paraId="470B7919" w14:textId="1E2CA027" w:rsidR="00EB4CC9" w:rsidRPr="00757C74" w:rsidRDefault="00757C74" w:rsidP="00F67F70">
            <w:pPr>
              <w:rPr>
                <w:sz w:val="18"/>
                <w:szCs w:val="18"/>
              </w:rPr>
            </w:pPr>
            <w:r w:rsidRPr="00757C74">
              <w:rPr>
                <w:sz w:val="18"/>
                <w:szCs w:val="18"/>
              </w:rPr>
              <w:t>SN Modification Required</w:t>
            </w:r>
          </w:p>
        </w:tc>
        <w:tc>
          <w:tcPr>
            <w:tcW w:w="1559" w:type="dxa"/>
          </w:tcPr>
          <w:p w14:paraId="1E318ADA" w14:textId="5D401BBD" w:rsidR="00EB4CC9" w:rsidRPr="00757C74" w:rsidRDefault="00757C74" w:rsidP="00F67F70">
            <w:pPr>
              <w:rPr>
                <w:sz w:val="18"/>
                <w:szCs w:val="18"/>
              </w:rPr>
            </w:pPr>
            <w:r w:rsidRPr="00757C74">
              <w:rPr>
                <w:sz w:val="18"/>
                <w:szCs w:val="18"/>
              </w:rPr>
              <w:t>10ms</w:t>
            </w:r>
          </w:p>
        </w:tc>
      </w:tr>
      <w:tr w:rsidR="00EB4CC9" w14:paraId="0537027B" w14:textId="77777777" w:rsidTr="00757C74">
        <w:tc>
          <w:tcPr>
            <w:tcW w:w="2694" w:type="dxa"/>
          </w:tcPr>
          <w:p w14:paraId="65894800" w14:textId="04643508" w:rsidR="00EB4CC9" w:rsidRPr="00EB4CC9" w:rsidRDefault="00EB4CC9" w:rsidP="00F67F70">
            <w:pPr>
              <w:rPr>
                <w:sz w:val="18"/>
              </w:rPr>
            </w:pPr>
            <w:r w:rsidRPr="00EB4CC9">
              <w:rPr>
                <w:sz w:val="18"/>
              </w:rPr>
              <w:t>SCG activation command (Uu)</w:t>
            </w:r>
          </w:p>
        </w:tc>
        <w:tc>
          <w:tcPr>
            <w:tcW w:w="1628" w:type="dxa"/>
          </w:tcPr>
          <w:p w14:paraId="5E9C03EF" w14:textId="692077FB" w:rsidR="00EB4CC9" w:rsidRPr="00757C74" w:rsidRDefault="00EB4CC9" w:rsidP="00757C74">
            <w:pPr>
              <w:rPr>
                <w:sz w:val="18"/>
              </w:rPr>
            </w:pPr>
            <w:r w:rsidRPr="00757C74">
              <w:rPr>
                <w:sz w:val="18"/>
              </w:rPr>
              <w:t>FFS</w:t>
            </w:r>
            <w:r w:rsidR="00757C74" w:rsidRPr="00757C74">
              <w:rPr>
                <w:sz w:val="18"/>
              </w:rPr>
              <w:t xml:space="preserve"> (e.g. N ms)</w:t>
            </w:r>
            <w:r w:rsidRPr="00757C74">
              <w:rPr>
                <w:sz w:val="18"/>
              </w:rPr>
              <w:t xml:space="preserve"> </w:t>
            </w:r>
          </w:p>
        </w:tc>
        <w:tc>
          <w:tcPr>
            <w:tcW w:w="2766" w:type="dxa"/>
          </w:tcPr>
          <w:p w14:paraId="224FE329" w14:textId="215879DE" w:rsidR="00EB4CC9" w:rsidRPr="00757C74" w:rsidRDefault="00757C74" w:rsidP="00F67F70">
            <w:pPr>
              <w:rPr>
                <w:sz w:val="18"/>
              </w:rPr>
            </w:pPr>
            <w:r w:rsidRPr="00757C74">
              <w:rPr>
                <w:sz w:val="18"/>
              </w:rPr>
              <w:t>SCG activation command (Uu)</w:t>
            </w:r>
          </w:p>
        </w:tc>
        <w:tc>
          <w:tcPr>
            <w:tcW w:w="1559" w:type="dxa"/>
          </w:tcPr>
          <w:p w14:paraId="6DCA4E9E" w14:textId="788EFA68" w:rsidR="00EB4CC9" w:rsidRDefault="00757C74" w:rsidP="00F67F70">
            <w:r w:rsidRPr="00757C74">
              <w:rPr>
                <w:sz w:val="18"/>
              </w:rPr>
              <w:t xml:space="preserve">FFS (e.g. N ms) </w:t>
            </w:r>
          </w:p>
        </w:tc>
      </w:tr>
      <w:tr w:rsidR="00EB4CC9" w14:paraId="6F5B8BBD" w14:textId="77777777" w:rsidTr="00757C74">
        <w:tc>
          <w:tcPr>
            <w:tcW w:w="2694" w:type="dxa"/>
          </w:tcPr>
          <w:p w14:paraId="669D76FA" w14:textId="257DD913" w:rsidR="00EB4CC9" w:rsidRDefault="00EB4CC9" w:rsidP="00F67F70">
            <w:r>
              <w:t>Total</w:t>
            </w:r>
          </w:p>
        </w:tc>
        <w:tc>
          <w:tcPr>
            <w:tcW w:w="1628" w:type="dxa"/>
          </w:tcPr>
          <w:p w14:paraId="41EA3FF8" w14:textId="304160F0" w:rsidR="00EB4CC9" w:rsidRDefault="00757C74" w:rsidP="00F67F70">
            <w:r>
              <w:t>30+N (ms)</w:t>
            </w:r>
          </w:p>
        </w:tc>
        <w:tc>
          <w:tcPr>
            <w:tcW w:w="2766" w:type="dxa"/>
          </w:tcPr>
          <w:p w14:paraId="52A4DD31" w14:textId="07630C84" w:rsidR="00EB4CC9" w:rsidRPr="00757C74" w:rsidRDefault="00757C74" w:rsidP="00F67F70">
            <w:pPr>
              <w:rPr>
                <w:color w:val="FF0000"/>
              </w:rPr>
            </w:pPr>
            <w:r w:rsidRPr="00757C74">
              <w:rPr>
                <w:color w:val="FF0000"/>
              </w:rPr>
              <w:t>Total</w:t>
            </w:r>
          </w:p>
        </w:tc>
        <w:tc>
          <w:tcPr>
            <w:tcW w:w="1559" w:type="dxa"/>
          </w:tcPr>
          <w:p w14:paraId="19C68150" w14:textId="7E1058BC" w:rsidR="00EB4CC9" w:rsidRPr="00757C74" w:rsidRDefault="00757C74" w:rsidP="00F67F70">
            <w:pPr>
              <w:rPr>
                <w:color w:val="FF0000"/>
              </w:rPr>
            </w:pPr>
            <w:r w:rsidRPr="00757C74">
              <w:rPr>
                <w:color w:val="FF0000"/>
              </w:rPr>
              <w:t>10+N (</w:t>
            </w:r>
            <w:r w:rsidRPr="00757C74">
              <w:rPr>
                <w:rFonts w:hint="eastAsia"/>
                <w:color w:val="FF0000"/>
                <w:lang w:eastAsia="zh-CN"/>
              </w:rPr>
              <w:t>ms</w:t>
            </w:r>
            <w:r w:rsidRPr="00757C74">
              <w:rPr>
                <w:color w:val="FF0000"/>
                <w:lang w:eastAsia="zh-CN"/>
              </w:rPr>
              <w:t>)</w:t>
            </w:r>
          </w:p>
        </w:tc>
      </w:tr>
    </w:tbl>
    <w:p w14:paraId="1FF2040B" w14:textId="6F75EDD0" w:rsidR="00D63563" w:rsidRDefault="003A2B7A" w:rsidP="00F67F70">
      <w:r>
        <w:t>As shown in abov</w:t>
      </w:r>
      <w:r w:rsidR="005C2C5D">
        <w:t>e table</w:t>
      </w:r>
      <w:r>
        <w:t xml:space="preserve">, for solution1, the signallings are same as in Case1 with additional “Activity Notification” procedure. However, for solution2, since it allows SN to directly trigger SCG activation procedure. </w:t>
      </w:r>
      <w:r w:rsidR="008A3451">
        <w:t xml:space="preserve">the </w:t>
      </w:r>
      <w:r w:rsidR="007A5D3C">
        <w:t>latency can be</w:t>
      </w:r>
      <w:r w:rsidR="008A3451">
        <w:t xml:space="preserve"> 20ms less than solution 1. </w:t>
      </w:r>
    </w:p>
    <w:p w14:paraId="16B1F7C9" w14:textId="74A612D9" w:rsidR="00EF567C" w:rsidRPr="00EF567C" w:rsidRDefault="00F67F70" w:rsidP="00EF567C">
      <w:pPr>
        <w:ind w:left="1418" w:hanging="1418"/>
        <w:rPr>
          <w:b/>
        </w:rPr>
      </w:pPr>
      <w:r>
        <w:rPr>
          <w:b/>
        </w:rPr>
        <w:t xml:space="preserve">Observation </w:t>
      </w:r>
      <w:r w:rsidR="007943C0">
        <w:rPr>
          <w:b/>
        </w:rPr>
        <w:t>4</w:t>
      </w:r>
      <w:r>
        <w:rPr>
          <w:b/>
        </w:rPr>
        <w:t xml:space="preserve">: </w:t>
      </w:r>
      <w:r w:rsidR="00EC5F4D">
        <w:rPr>
          <w:b/>
        </w:rPr>
        <w:t xml:space="preserve">In case SN wants to </w:t>
      </w:r>
      <w:r w:rsidR="00EE4051">
        <w:rPr>
          <w:rFonts w:hint="eastAsia"/>
          <w:b/>
        </w:rPr>
        <w:t>activate</w:t>
      </w:r>
      <w:r w:rsidR="00EC5F4D">
        <w:rPr>
          <w:b/>
        </w:rPr>
        <w:t xml:space="preserve"> </w:t>
      </w:r>
      <w:r w:rsidR="00EE4051">
        <w:rPr>
          <w:b/>
        </w:rPr>
        <w:t>SCG</w:t>
      </w:r>
      <w:r w:rsidR="00EC5F4D">
        <w:rPr>
          <w:b/>
        </w:rPr>
        <w:t xml:space="preserve">, </w:t>
      </w:r>
      <w:r w:rsidR="007A5D3C">
        <w:rPr>
          <w:b/>
        </w:rPr>
        <w:t xml:space="preserve">the latency of transition from SCG deactivation to activation can be larged reduced (almost 20ms) if SN can </w:t>
      </w:r>
      <w:r w:rsidR="00EE4051">
        <w:rPr>
          <w:rFonts w:hint="eastAsia"/>
          <w:b/>
        </w:rPr>
        <w:t>trigger</w:t>
      </w:r>
      <w:r w:rsidR="00EE4051">
        <w:rPr>
          <w:b/>
        </w:rPr>
        <w:t xml:space="preserve"> </w:t>
      </w:r>
      <w:r w:rsidR="007A5D3C">
        <w:rPr>
          <w:b/>
        </w:rPr>
        <w:t>SCG deactivation directly.</w:t>
      </w:r>
    </w:p>
    <w:p w14:paraId="5D92F5C5" w14:textId="77777777" w:rsidR="00BA2F68" w:rsidRDefault="0029714A" w:rsidP="00F67F70">
      <w:r>
        <w:t xml:space="preserve">For Case 3, </w:t>
      </w:r>
      <w:r w:rsidR="00EF567C">
        <w:t>in case UE wants to activate SCG, based on companies contributions submitted last meeting, companies think the UE should first send request or assistance information to MN, then let MN triggers SCG activation procedure towards SN, from UE’s perspective, the UE can only start SCG activation procedure until receiv</w:t>
      </w:r>
      <w:r w:rsidR="00EF567C">
        <w:rPr>
          <w:rFonts w:hint="eastAsia"/>
        </w:rPr>
        <w:t>ing</w:t>
      </w:r>
      <w:r w:rsidR="00EF567C">
        <w:t xml:space="preserve"> </w:t>
      </w:r>
      <w:r w:rsidR="00EF567C">
        <w:rPr>
          <w:rFonts w:hint="eastAsia"/>
        </w:rPr>
        <w:t>the</w:t>
      </w:r>
      <w:r w:rsidR="00EF567C">
        <w:t xml:space="preserve"> c</w:t>
      </w:r>
      <w:r w:rsidR="00BA2F68">
        <w:t>ommand from MN. The general signalling flow is given in below figure</w:t>
      </w:r>
      <w:r w:rsidR="00BA2F68">
        <w:rPr>
          <w:rFonts w:hint="eastAsia"/>
        </w:rPr>
        <w:t>:</w:t>
      </w:r>
    </w:p>
    <w:p w14:paraId="71A10F38" w14:textId="63D3D07C" w:rsidR="00031C28" w:rsidRDefault="00031C28" w:rsidP="00031C28">
      <w:pPr>
        <w:jc w:val="center"/>
      </w:pPr>
      <w:r>
        <w:object w:dxaOrig="12020" w:dyaOrig="5492" w14:anchorId="7994950F">
          <v:shape id="_x0000_i1027" type="#_x0000_t75" style="width:488.05pt;height:222.5pt" o:ole="">
            <v:imagedata r:id="rId13" o:title=""/>
          </v:shape>
          <o:OLEObject Type="Embed" ProgID="Visio.Drawing.11" ShapeID="_x0000_i1027" DrawAspect="Content" ObjectID="_1672218078" r:id="rId14"/>
        </w:object>
      </w:r>
      <w:r>
        <w:t>Fiigure 2 SCG activation initiated by UE, compare with legacy SN addition</w:t>
      </w:r>
    </w:p>
    <w:tbl>
      <w:tblPr>
        <w:tblStyle w:val="af5"/>
        <w:tblW w:w="0" w:type="auto"/>
        <w:tblInd w:w="675" w:type="dxa"/>
        <w:tblLayout w:type="fixed"/>
        <w:tblLook w:val="04A0" w:firstRow="1" w:lastRow="0" w:firstColumn="1" w:lastColumn="0" w:noHBand="0" w:noVBand="1"/>
      </w:tblPr>
      <w:tblGrid>
        <w:gridCol w:w="2694"/>
        <w:gridCol w:w="1628"/>
        <w:gridCol w:w="2766"/>
        <w:gridCol w:w="1701"/>
      </w:tblGrid>
      <w:tr w:rsidR="00031C28" w14:paraId="7012FE7F" w14:textId="77777777" w:rsidTr="00D9573B">
        <w:tc>
          <w:tcPr>
            <w:tcW w:w="8789" w:type="dxa"/>
            <w:gridSpan w:val="4"/>
            <w:shd w:val="clear" w:color="auto" w:fill="BDE2FF" w:themeFill="text2" w:themeFillTint="33"/>
            <w:vAlign w:val="center"/>
          </w:tcPr>
          <w:p w14:paraId="4AD1DCDE" w14:textId="32DC5253" w:rsidR="00031C28" w:rsidRDefault="00031C28" w:rsidP="00031C28">
            <w:pPr>
              <w:jc w:val="center"/>
            </w:pPr>
            <w:r>
              <w:t>Comparison of latency of SCG activation</w:t>
            </w:r>
          </w:p>
        </w:tc>
      </w:tr>
      <w:tr w:rsidR="00031C28" w14:paraId="5818B757" w14:textId="77777777" w:rsidTr="00D9573B">
        <w:trPr>
          <w:trHeight w:val="285"/>
        </w:trPr>
        <w:tc>
          <w:tcPr>
            <w:tcW w:w="4322" w:type="dxa"/>
            <w:gridSpan w:val="2"/>
            <w:shd w:val="clear" w:color="auto" w:fill="DDDDDE" w:themeFill="accent6" w:themeFillTint="33"/>
            <w:vAlign w:val="center"/>
          </w:tcPr>
          <w:p w14:paraId="23BA43C7" w14:textId="30082E7B" w:rsidR="00031C28" w:rsidRDefault="00031C28" w:rsidP="003A62D3">
            <w:pPr>
              <w:jc w:val="center"/>
            </w:pPr>
            <w:r>
              <w:t>SCG activation initiated by UE</w:t>
            </w:r>
          </w:p>
        </w:tc>
        <w:tc>
          <w:tcPr>
            <w:tcW w:w="4467" w:type="dxa"/>
            <w:gridSpan w:val="2"/>
            <w:shd w:val="clear" w:color="auto" w:fill="DDDDDE" w:themeFill="accent6" w:themeFillTint="33"/>
            <w:vAlign w:val="center"/>
          </w:tcPr>
          <w:p w14:paraId="3BC6E3AA" w14:textId="4FB389DB" w:rsidR="00031C28" w:rsidRDefault="00CC79C0" w:rsidP="003A62D3">
            <w:pPr>
              <w:jc w:val="center"/>
            </w:pPr>
            <w:r>
              <w:t>SN</w:t>
            </w:r>
            <w:r w:rsidR="00031C28">
              <w:t xml:space="preserve"> addition</w:t>
            </w:r>
          </w:p>
        </w:tc>
      </w:tr>
      <w:tr w:rsidR="00031C28" w14:paraId="7F6CB5B1" w14:textId="77777777" w:rsidTr="00D9573B">
        <w:tc>
          <w:tcPr>
            <w:tcW w:w="2694" w:type="dxa"/>
          </w:tcPr>
          <w:p w14:paraId="473E627E" w14:textId="726ABB83" w:rsidR="00031C28" w:rsidRPr="00EB4CC9" w:rsidRDefault="00031C28" w:rsidP="00031C28">
            <w:pPr>
              <w:rPr>
                <w:sz w:val="18"/>
              </w:rPr>
            </w:pPr>
            <w:r>
              <w:rPr>
                <w:sz w:val="18"/>
              </w:rPr>
              <w:t>SCG activation request</w:t>
            </w:r>
            <w:r w:rsidRPr="00EB4CC9">
              <w:rPr>
                <w:sz w:val="18"/>
              </w:rPr>
              <w:t xml:space="preserve"> </w:t>
            </w:r>
          </w:p>
        </w:tc>
        <w:tc>
          <w:tcPr>
            <w:tcW w:w="1628" w:type="dxa"/>
          </w:tcPr>
          <w:p w14:paraId="3F55461A" w14:textId="77777777" w:rsidR="00031C28" w:rsidRPr="00757C74" w:rsidRDefault="00031C28" w:rsidP="00031C28">
            <w:pPr>
              <w:rPr>
                <w:sz w:val="18"/>
              </w:rPr>
            </w:pPr>
            <w:r w:rsidRPr="00757C74">
              <w:rPr>
                <w:sz w:val="18"/>
              </w:rPr>
              <w:t>10ms</w:t>
            </w:r>
          </w:p>
        </w:tc>
        <w:tc>
          <w:tcPr>
            <w:tcW w:w="2766" w:type="dxa"/>
          </w:tcPr>
          <w:p w14:paraId="456F347A" w14:textId="2B0A057E" w:rsidR="00031C28" w:rsidRPr="00757C74" w:rsidRDefault="00031C28" w:rsidP="00031C28">
            <w:pPr>
              <w:rPr>
                <w:sz w:val="18"/>
                <w:szCs w:val="18"/>
              </w:rPr>
            </w:pPr>
            <w:r>
              <w:rPr>
                <w:sz w:val="18"/>
              </w:rPr>
              <w:t>Measurement configure/report</w:t>
            </w:r>
            <w:r w:rsidRPr="00EB4CC9">
              <w:rPr>
                <w:sz w:val="18"/>
              </w:rPr>
              <w:t xml:space="preserve"> </w:t>
            </w:r>
          </w:p>
        </w:tc>
        <w:tc>
          <w:tcPr>
            <w:tcW w:w="1701" w:type="dxa"/>
          </w:tcPr>
          <w:p w14:paraId="563D0EC6" w14:textId="5788204E" w:rsidR="00031C28" w:rsidRPr="00757C74" w:rsidRDefault="00031C28" w:rsidP="00031C28">
            <w:pPr>
              <w:rPr>
                <w:sz w:val="18"/>
                <w:szCs w:val="18"/>
              </w:rPr>
            </w:pPr>
            <w:r>
              <w:rPr>
                <w:sz w:val="18"/>
              </w:rPr>
              <w:t xml:space="preserve">0 ~ n*100ms </w:t>
            </w:r>
          </w:p>
        </w:tc>
      </w:tr>
      <w:tr w:rsidR="00031C28" w14:paraId="56694403" w14:textId="77777777" w:rsidTr="00D9573B">
        <w:tc>
          <w:tcPr>
            <w:tcW w:w="2694" w:type="dxa"/>
          </w:tcPr>
          <w:p w14:paraId="0883397F" w14:textId="77777777" w:rsidR="00031C28" w:rsidRPr="00EB4CC9" w:rsidRDefault="00031C28" w:rsidP="00031C28">
            <w:pPr>
              <w:rPr>
                <w:sz w:val="18"/>
              </w:rPr>
            </w:pPr>
            <w:r w:rsidRPr="00EB4CC9">
              <w:rPr>
                <w:sz w:val="18"/>
              </w:rPr>
              <w:t>SN Modification Request</w:t>
            </w:r>
          </w:p>
        </w:tc>
        <w:tc>
          <w:tcPr>
            <w:tcW w:w="1628" w:type="dxa"/>
          </w:tcPr>
          <w:p w14:paraId="2D4169B8" w14:textId="77777777" w:rsidR="00031C28" w:rsidRPr="00757C74" w:rsidRDefault="00031C28" w:rsidP="00031C28">
            <w:pPr>
              <w:rPr>
                <w:sz w:val="18"/>
              </w:rPr>
            </w:pPr>
            <w:r w:rsidRPr="00757C74">
              <w:rPr>
                <w:sz w:val="18"/>
              </w:rPr>
              <w:t>10ms</w:t>
            </w:r>
          </w:p>
        </w:tc>
        <w:tc>
          <w:tcPr>
            <w:tcW w:w="2766" w:type="dxa"/>
          </w:tcPr>
          <w:p w14:paraId="4181949B" w14:textId="7DACC8EE" w:rsidR="00031C28" w:rsidRPr="00757C74" w:rsidRDefault="00031C28" w:rsidP="00031C28">
            <w:pPr>
              <w:rPr>
                <w:sz w:val="18"/>
                <w:szCs w:val="18"/>
              </w:rPr>
            </w:pPr>
            <w:r w:rsidRPr="00EB4CC9">
              <w:rPr>
                <w:sz w:val="18"/>
              </w:rPr>
              <w:t xml:space="preserve">SN </w:t>
            </w:r>
            <w:r>
              <w:rPr>
                <w:sz w:val="18"/>
              </w:rPr>
              <w:t>Addition</w:t>
            </w:r>
            <w:r w:rsidRPr="00EB4CC9">
              <w:rPr>
                <w:sz w:val="18"/>
              </w:rPr>
              <w:t xml:space="preserve"> Request</w:t>
            </w:r>
          </w:p>
        </w:tc>
        <w:tc>
          <w:tcPr>
            <w:tcW w:w="1701" w:type="dxa"/>
          </w:tcPr>
          <w:p w14:paraId="232ED334" w14:textId="30B1A166" w:rsidR="00031C28" w:rsidRPr="00757C74" w:rsidRDefault="00031C28" w:rsidP="00031C28">
            <w:pPr>
              <w:rPr>
                <w:sz w:val="18"/>
                <w:szCs w:val="18"/>
              </w:rPr>
            </w:pPr>
            <w:r w:rsidRPr="00757C74">
              <w:rPr>
                <w:sz w:val="18"/>
              </w:rPr>
              <w:t>10ms</w:t>
            </w:r>
          </w:p>
        </w:tc>
      </w:tr>
      <w:tr w:rsidR="00031C28" w14:paraId="036979C4" w14:textId="77777777" w:rsidTr="00D9573B">
        <w:tc>
          <w:tcPr>
            <w:tcW w:w="2694" w:type="dxa"/>
          </w:tcPr>
          <w:p w14:paraId="1F6303EE" w14:textId="77777777" w:rsidR="00031C28" w:rsidRPr="00EB4CC9" w:rsidRDefault="00031C28" w:rsidP="00031C28">
            <w:pPr>
              <w:rPr>
                <w:sz w:val="18"/>
              </w:rPr>
            </w:pPr>
            <w:r w:rsidRPr="00EB4CC9">
              <w:rPr>
                <w:sz w:val="18"/>
              </w:rPr>
              <w:t>SN Modification Request Ack</w:t>
            </w:r>
          </w:p>
        </w:tc>
        <w:tc>
          <w:tcPr>
            <w:tcW w:w="1628" w:type="dxa"/>
          </w:tcPr>
          <w:p w14:paraId="349A76F6" w14:textId="77777777" w:rsidR="00031C28" w:rsidRPr="00757C74" w:rsidRDefault="00031C28" w:rsidP="00031C28">
            <w:pPr>
              <w:rPr>
                <w:sz w:val="18"/>
              </w:rPr>
            </w:pPr>
            <w:r w:rsidRPr="00757C74">
              <w:rPr>
                <w:sz w:val="18"/>
              </w:rPr>
              <w:t>10ms</w:t>
            </w:r>
          </w:p>
        </w:tc>
        <w:tc>
          <w:tcPr>
            <w:tcW w:w="2766" w:type="dxa"/>
          </w:tcPr>
          <w:p w14:paraId="24D2895F" w14:textId="12169072" w:rsidR="00031C28" w:rsidRPr="00757C74" w:rsidRDefault="00031C28" w:rsidP="00031C28">
            <w:pPr>
              <w:rPr>
                <w:sz w:val="18"/>
                <w:szCs w:val="18"/>
              </w:rPr>
            </w:pPr>
            <w:r w:rsidRPr="00EB4CC9">
              <w:rPr>
                <w:sz w:val="18"/>
              </w:rPr>
              <w:t xml:space="preserve">SN </w:t>
            </w:r>
            <w:r>
              <w:rPr>
                <w:sz w:val="18"/>
              </w:rPr>
              <w:t>Addition</w:t>
            </w:r>
            <w:r w:rsidRPr="00EB4CC9">
              <w:rPr>
                <w:sz w:val="18"/>
              </w:rPr>
              <w:t xml:space="preserve"> Request Ack</w:t>
            </w:r>
          </w:p>
        </w:tc>
        <w:tc>
          <w:tcPr>
            <w:tcW w:w="1701" w:type="dxa"/>
          </w:tcPr>
          <w:p w14:paraId="3BECB85C" w14:textId="1082CA48" w:rsidR="00031C28" w:rsidRPr="00757C74" w:rsidRDefault="00031C28" w:rsidP="00031C28">
            <w:pPr>
              <w:rPr>
                <w:sz w:val="18"/>
                <w:szCs w:val="18"/>
              </w:rPr>
            </w:pPr>
            <w:r w:rsidRPr="00757C74">
              <w:rPr>
                <w:sz w:val="18"/>
              </w:rPr>
              <w:t>10ms</w:t>
            </w:r>
          </w:p>
        </w:tc>
      </w:tr>
      <w:tr w:rsidR="00031C28" w14:paraId="20CE4817" w14:textId="77777777" w:rsidTr="00D9573B">
        <w:tc>
          <w:tcPr>
            <w:tcW w:w="2694" w:type="dxa"/>
          </w:tcPr>
          <w:p w14:paraId="00710D9A" w14:textId="77777777" w:rsidR="00031C28" w:rsidRPr="00EB4CC9" w:rsidRDefault="00031C28" w:rsidP="003A62D3">
            <w:pPr>
              <w:rPr>
                <w:sz w:val="18"/>
              </w:rPr>
            </w:pPr>
            <w:r w:rsidRPr="00EB4CC9">
              <w:rPr>
                <w:sz w:val="18"/>
              </w:rPr>
              <w:t>SCG activation command (Uu)</w:t>
            </w:r>
          </w:p>
        </w:tc>
        <w:tc>
          <w:tcPr>
            <w:tcW w:w="1628" w:type="dxa"/>
          </w:tcPr>
          <w:p w14:paraId="0C2385AB" w14:textId="77777777" w:rsidR="00031C28" w:rsidRPr="00757C74" w:rsidRDefault="00031C28" w:rsidP="003A62D3">
            <w:pPr>
              <w:rPr>
                <w:sz w:val="18"/>
              </w:rPr>
            </w:pPr>
            <w:r w:rsidRPr="00757C74">
              <w:rPr>
                <w:sz w:val="18"/>
              </w:rPr>
              <w:t xml:space="preserve">FFS (e.g. N ms) </w:t>
            </w:r>
          </w:p>
        </w:tc>
        <w:tc>
          <w:tcPr>
            <w:tcW w:w="2766" w:type="dxa"/>
          </w:tcPr>
          <w:p w14:paraId="49CBB7DB" w14:textId="77777777" w:rsidR="00031C28" w:rsidRPr="00757C74" w:rsidRDefault="00031C28" w:rsidP="003A62D3">
            <w:pPr>
              <w:rPr>
                <w:sz w:val="18"/>
              </w:rPr>
            </w:pPr>
            <w:r w:rsidRPr="00757C74">
              <w:rPr>
                <w:sz w:val="18"/>
              </w:rPr>
              <w:t>SCG activation command (Uu)</w:t>
            </w:r>
          </w:p>
        </w:tc>
        <w:tc>
          <w:tcPr>
            <w:tcW w:w="1701" w:type="dxa"/>
          </w:tcPr>
          <w:p w14:paraId="27591D85" w14:textId="77777777" w:rsidR="00031C28" w:rsidRDefault="00031C28" w:rsidP="003A62D3">
            <w:r w:rsidRPr="00757C74">
              <w:rPr>
                <w:sz w:val="18"/>
              </w:rPr>
              <w:t xml:space="preserve">FFS (e.g. N ms) </w:t>
            </w:r>
          </w:p>
        </w:tc>
      </w:tr>
      <w:tr w:rsidR="00031C28" w14:paraId="58D0D75B" w14:textId="77777777" w:rsidTr="00D9573B">
        <w:tc>
          <w:tcPr>
            <w:tcW w:w="2694" w:type="dxa"/>
          </w:tcPr>
          <w:p w14:paraId="24B06CDA" w14:textId="77777777" w:rsidR="00031C28" w:rsidRPr="00347B21" w:rsidRDefault="00031C28" w:rsidP="003A62D3">
            <w:pPr>
              <w:rPr>
                <w:color w:val="FF0000"/>
              </w:rPr>
            </w:pPr>
            <w:r w:rsidRPr="00347B21">
              <w:rPr>
                <w:color w:val="FF0000"/>
              </w:rPr>
              <w:lastRenderedPageBreak/>
              <w:t>Total</w:t>
            </w:r>
          </w:p>
        </w:tc>
        <w:tc>
          <w:tcPr>
            <w:tcW w:w="1628" w:type="dxa"/>
          </w:tcPr>
          <w:p w14:paraId="1F4CC083" w14:textId="77777777" w:rsidR="00031C28" w:rsidRPr="00347B21" w:rsidRDefault="00031C28" w:rsidP="003A62D3">
            <w:pPr>
              <w:rPr>
                <w:color w:val="FF0000"/>
              </w:rPr>
            </w:pPr>
            <w:r w:rsidRPr="00347B21">
              <w:rPr>
                <w:color w:val="FF0000"/>
              </w:rPr>
              <w:t>30+N (ms)</w:t>
            </w:r>
          </w:p>
        </w:tc>
        <w:tc>
          <w:tcPr>
            <w:tcW w:w="2766" w:type="dxa"/>
          </w:tcPr>
          <w:p w14:paraId="5E8228D8" w14:textId="77777777" w:rsidR="00031C28" w:rsidRPr="00347B21" w:rsidRDefault="00031C28" w:rsidP="003A62D3">
            <w:r w:rsidRPr="00347B21">
              <w:t>Total</w:t>
            </w:r>
          </w:p>
        </w:tc>
        <w:tc>
          <w:tcPr>
            <w:tcW w:w="1701" w:type="dxa"/>
          </w:tcPr>
          <w:p w14:paraId="72D8D380" w14:textId="77777777" w:rsidR="00031C28" w:rsidRPr="00347B21" w:rsidRDefault="00CC79C0" w:rsidP="00CC79C0">
            <w:pPr>
              <w:snapToGrid w:val="0"/>
              <w:spacing w:after="0"/>
              <w:rPr>
                <w:sz w:val="18"/>
                <w:lang w:eastAsia="zh-CN"/>
              </w:rPr>
            </w:pPr>
            <w:r w:rsidRPr="00347B21">
              <w:rPr>
                <w:sz w:val="18"/>
              </w:rPr>
              <w:t>20</w:t>
            </w:r>
            <w:r w:rsidR="00031C28" w:rsidRPr="00347B21">
              <w:rPr>
                <w:sz w:val="18"/>
              </w:rPr>
              <w:t>+N (</w:t>
            </w:r>
            <w:r w:rsidR="00031C28" w:rsidRPr="00347B21">
              <w:rPr>
                <w:rFonts w:hint="eastAsia"/>
                <w:sz w:val="18"/>
                <w:lang w:eastAsia="zh-CN"/>
              </w:rPr>
              <w:t>ms</w:t>
            </w:r>
            <w:r w:rsidR="00031C28" w:rsidRPr="00347B21">
              <w:rPr>
                <w:sz w:val="18"/>
                <w:lang w:eastAsia="zh-CN"/>
              </w:rPr>
              <w:t>)</w:t>
            </w:r>
            <w:r w:rsidRPr="00347B21">
              <w:rPr>
                <w:sz w:val="18"/>
                <w:lang w:eastAsia="zh-CN"/>
              </w:rPr>
              <w:t xml:space="preserve"> ~</w:t>
            </w:r>
          </w:p>
          <w:p w14:paraId="4265DCB5" w14:textId="799882D9" w:rsidR="00CC79C0" w:rsidRPr="00347B21" w:rsidRDefault="00CC79C0" w:rsidP="00CC79C0">
            <w:pPr>
              <w:snapToGrid w:val="0"/>
              <w:spacing w:after="0"/>
            </w:pPr>
            <w:r w:rsidRPr="00347B21">
              <w:rPr>
                <w:sz w:val="18"/>
                <w:lang w:eastAsia="zh-CN"/>
              </w:rPr>
              <w:t>n*100+20+N(ms)</w:t>
            </w:r>
          </w:p>
        </w:tc>
      </w:tr>
    </w:tbl>
    <w:p w14:paraId="36BEE3FC" w14:textId="04208860" w:rsidR="00F67F70" w:rsidRDefault="00E766B3" w:rsidP="00F67F70">
      <w:r>
        <w:t>As shown in above table, if UE needs to first request MN to activate SCG, due to the signalling latency in X2/Xn interface, the entire latency for transition from SCG deactivation to activation could be even larger than blind SN addition</w:t>
      </w:r>
      <w:r w:rsidR="00F67F70">
        <w:t xml:space="preserve">. </w:t>
      </w:r>
      <w:r w:rsidR="00347B21">
        <w:t xml:space="preserve">In our </w:t>
      </w:r>
      <w:r w:rsidR="00222788">
        <w:t>view</w:t>
      </w:r>
      <w:r w:rsidR="00347B21">
        <w:t xml:space="preserve">, this violates the motivation of fast SCG activation. </w:t>
      </w:r>
      <w:r w:rsidR="00222788">
        <w:t xml:space="preserve"> </w:t>
      </w:r>
      <w:r w:rsidR="00347B21">
        <w:t xml:space="preserve"> </w:t>
      </w:r>
    </w:p>
    <w:p w14:paraId="394A725F" w14:textId="5C42DB2B" w:rsidR="00222788" w:rsidRPr="00222788" w:rsidRDefault="00D9573B" w:rsidP="00222788">
      <w:pPr>
        <w:ind w:left="1418" w:hanging="1418"/>
        <w:rPr>
          <w:b/>
        </w:rPr>
      </w:pPr>
      <w:r>
        <w:rPr>
          <w:b/>
        </w:rPr>
        <w:t xml:space="preserve">Observation </w:t>
      </w:r>
      <w:r w:rsidR="007943C0">
        <w:rPr>
          <w:b/>
        </w:rPr>
        <w:t>5</w:t>
      </w:r>
      <w:r>
        <w:rPr>
          <w:b/>
        </w:rPr>
        <w:t xml:space="preserve">: In case UE wants to </w:t>
      </w:r>
      <w:r>
        <w:rPr>
          <w:rFonts w:hint="eastAsia"/>
          <w:b/>
        </w:rPr>
        <w:t>activate</w:t>
      </w:r>
      <w:r>
        <w:rPr>
          <w:b/>
        </w:rPr>
        <w:t xml:space="preserve"> SCG, if UE </w:t>
      </w:r>
      <w:r w:rsidR="00E766B3">
        <w:rPr>
          <w:b/>
        </w:rPr>
        <w:t>needs</w:t>
      </w:r>
      <w:r>
        <w:rPr>
          <w:b/>
        </w:rPr>
        <w:t xml:space="preserve"> to </w:t>
      </w:r>
      <w:r w:rsidR="00FB770C">
        <w:rPr>
          <w:b/>
        </w:rPr>
        <w:t xml:space="preserve">first </w:t>
      </w:r>
      <w:r>
        <w:rPr>
          <w:b/>
        </w:rPr>
        <w:t>re</w:t>
      </w:r>
      <w:r w:rsidR="00FB770C">
        <w:rPr>
          <w:b/>
        </w:rPr>
        <w:t>quest MN to activate SCG</w:t>
      </w:r>
      <w:r>
        <w:rPr>
          <w:b/>
        </w:rPr>
        <w:t>, due to signalling latency in X2/Xn interface, the entire latency could be even larger than blind SN addition.</w:t>
      </w:r>
    </w:p>
    <w:p w14:paraId="45B9F1D8" w14:textId="4B1CD6E5" w:rsidR="00F67F70" w:rsidRDefault="00222788" w:rsidP="00F67F70">
      <w:r>
        <w:t xml:space="preserve">Considering the UE have valid SCG context, in order to minimize the data transmission delay, one possible solution is that UE can perform RACH procedure towards the PSCell directly. However, other solutions can also be discussed. </w:t>
      </w:r>
      <w:r w:rsidR="006D2426">
        <w:t>So for the purpose of fast SCG activation, we propose RAN2 to focus on how to reduce the latency when discussing the signalling</w:t>
      </w:r>
      <w:r w:rsidR="00002F76">
        <w:t xml:space="preserve"> flow of SCG activation</w:t>
      </w:r>
      <w:r w:rsidR="007B4BD7">
        <w:t xml:space="preserve">, and not only </w:t>
      </w:r>
      <w:r w:rsidR="005F1E92">
        <w:t>pay attention to reducing</w:t>
      </w:r>
      <w:r w:rsidR="007B4BD7">
        <w:t xml:space="preserve"> the latency in Uu interface. </w:t>
      </w:r>
    </w:p>
    <w:p w14:paraId="4C607187" w14:textId="0412DD22" w:rsidR="00AB1DF9" w:rsidRPr="00AB1DF9" w:rsidRDefault="00AB1DF9" w:rsidP="00AB1DF9">
      <w:pPr>
        <w:spacing w:before="156" w:line="276" w:lineRule="auto"/>
        <w:ind w:left="1276" w:hanging="1276"/>
        <w:rPr>
          <w:b/>
        </w:rPr>
      </w:pPr>
      <w:r>
        <w:rPr>
          <w:b/>
        </w:rPr>
        <w:t xml:space="preserve">Proposal </w:t>
      </w:r>
      <w:r w:rsidR="007943C0">
        <w:rPr>
          <w:b/>
        </w:rPr>
        <w:t>5</w:t>
      </w:r>
      <w:r>
        <w:rPr>
          <w:b/>
        </w:rPr>
        <w:t xml:space="preserve">: </w:t>
      </w:r>
      <w:r>
        <w:rPr>
          <w:b/>
        </w:rPr>
        <w:tab/>
        <w:t xml:space="preserve">For fast SCG activation, RAN2 should focus on how to reduce the latency </w:t>
      </w:r>
      <w:r>
        <w:rPr>
          <w:rFonts w:hint="eastAsia"/>
          <w:b/>
        </w:rPr>
        <w:t>o</w:t>
      </w:r>
      <w:r>
        <w:rPr>
          <w:b/>
        </w:rPr>
        <w:t>f entire procedure, not</w:t>
      </w:r>
      <w:r w:rsidR="009F2AFE">
        <w:rPr>
          <w:b/>
        </w:rPr>
        <w:t xml:space="preserve"> only discuss</w:t>
      </w:r>
      <w:r>
        <w:rPr>
          <w:b/>
        </w:rPr>
        <w:t xml:space="preserve"> how to reduce the latency in Uu interface. </w:t>
      </w:r>
    </w:p>
    <w:p w14:paraId="1A50847F" w14:textId="159313A6" w:rsidR="00675BE4" w:rsidRPr="00AB1DF9" w:rsidRDefault="00675BE4" w:rsidP="00675BE4">
      <w:pPr>
        <w:spacing w:before="156" w:line="276" w:lineRule="auto"/>
        <w:ind w:left="1276" w:hanging="1276"/>
        <w:rPr>
          <w:b/>
        </w:rPr>
      </w:pPr>
      <w:r>
        <w:rPr>
          <w:b/>
        </w:rPr>
        <w:t xml:space="preserve">Proposal </w:t>
      </w:r>
      <w:r w:rsidR="007943C0">
        <w:rPr>
          <w:b/>
        </w:rPr>
        <w:t>6</w:t>
      </w:r>
      <w:r>
        <w:rPr>
          <w:b/>
        </w:rPr>
        <w:t xml:space="preserve">: </w:t>
      </w:r>
      <w:r>
        <w:rPr>
          <w:b/>
        </w:rPr>
        <w:tab/>
        <w:t xml:space="preserve">For fast SCG activation, RAN2 to discuss: </w:t>
      </w:r>
    </w:p>
    <w:p w14:paraId="1DF7BF20" w14:textId="77777777" w:rsidR="00675BE4" w:rsidRDefault="00675BE4" w:rsidP="00675BE4">
      <w:pPr>
        <w:pStyle w:val="afffffff3"/>
        <w:numPr>
          <w:ilvl w:val="0"/>
          <w:numId w:val="29"/>
        </w:numPr>
        <w:spacing w:before="156" w:line="276" w:lineRule="auto"/>
        <w:ind w:left="1276"/>
        <w:rPr>
          <w:b/>
        </w:rPr>
      </w:pPr>
      <w:r>
        <w:rPr>
          <w:b/>
        </w:rPr>
        <w:t>Whether/How to support SCG activation procedure directlly initiated by SN (not through sending Activity Notification to MN).</w:t>
      </w:r>
    </w:p>
    <w:p w14:paraId="446BF0F0" w14:textId="77777777" w:rsidR="00675BE4" w:rsidRDefault="00675BE4" w:rsidP="00675BE4">
      <w:pPr>
        <w:pStyle w:val="afffffff3"/>
        <w:numPr>
          <w:ilvl w:val="0"/>
          <w:numId w:val="29"/>
        </w:numPr>
        <w:spacing w:before="156" w:line="276" w:lineRule="auto"/>
        <w:ind w:left="1276"/>
        <w:rPr>
          <w:b/>
        </w:rPr>
      </w:pPr>
      <w:r>
        <w:rPr>
          <w:b/>
        </w:rPr>
        <w:t xml:space="preserve">Whether/How to support UE directly initiate RACH procedure towards PSCell (upon arrival of of UL data for SCG bearer).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08D9B5B9" w14:textId="77777777" w:rsidR="002A5D30" w:rsidRDefault="002A5D30" w:rsidP="002A5D30">
      <w:pPr>
        <w:ind w:left="1418" w:hanging="1418"/>
      </w:pPr>
      <w:bookmarkStart w:id="2" w:name="_Toc535476034"/>
      <w:r>
        <w:rPr>
          <w:b/>
        </w:rPr>
        <w:t>Observation 1: For SCG deactivation/activation, BWP switching based solution has limitation in application, and it requires SN to expose the BWP configuration to MN</w:t>
      </w:r>
      <w:r>
        <w:rPr>
          <w:rFonts w:hint="eastAsia"/>
          <w:b/>
        </w:rPr>
        <w:t>.</w:t>
      </w:r>
    </w:p>
    <w:p w14:paraId="4F239952" w14:textId="77777777" w:rsidR="002A5D30" w:rsidRPr="00ED4EE0" w:rsidRDefault="002A5D30" w:rsidP="002A5D30">
      <w:pPr>
        <w:ind w:left="1418" w:hanging="1418"/>
        <w:rPr>
          <w:b/>
        </w:rPr>
      </w:pPr>
      <w:r>
        <w:rPr>
          <w:b/>
        </w:rPr>
        <w:t>Observation 2: In addition to UE power saving, the latency of SCG deactivation/activation should be smaller than normal SN release +add</w:t>
      </w:r>
      <w:r>
        <w:rPr>
          <w:rFonts w:hint="eastAsia"/>
          <w:b/>
        </w:rPr>
        <w:t>.</w:t>
      </w:r>
    </w:p>
    <w:p w14:paraId="4A2172DB" w14:textId="77777777" w:rsidR="002A5D30" w:rsidRPr="00E002A2" w:rsidRDefault="002A5D30" w:rsidP="002A5D30">
      <w:pPr>
        <w:ind w:left="1418" w:hanging="1418"/>
        <w:rPr>
          <w:b/>
        </w:rPr>
      </w:pPr>
      <w:r>
        <w:rPr>
          <w:b/>
        </w:rPr>
        <w:t>Observation 3: To avoid bad user experience, for “efficient” SCG deactivation/activation, we should mainly focus on low latency of state transition from SCG deactivation to activation.</w:t>
      </w:r>
    </w:p>
    <w:p w14:paraId="070C1510" w14:textId="77777777" w:rsidR="002A5D30" w:rsidRPr="00EF567C" w:rsidRDefault="002A5D30" w:rsidP="002A5D30">
      <w:pPr>
        <w:ind w:left="1418" w:hanging="1418"/>
        <w:rPr>
          <w:b/>
        </w:rPr>
      </w:pPr>
      <w:r>
        <w:rPr>
          <w:b/>
        </w:rPr>
        <w:t xml:space="preserve">Observation 4: In case SN wants to </w:t>
      </w:r>
      <w:r>
        <w:rPr>
          <w:rFonts w:hint="eastAsia"/>
          <w:b/>
        </w:rPr>
        <w:t>activate</w:t>
      </w:r>
      <w:r>
        <w:rPr>
          <w:b/>
        </w:rPr>
        <w:t xml:space="preserve"> SCG, the latency of transition from SCG deactivation to activation can be larged reduced (almost 20ms) if SN can </w:t>
      </w:r>
      <w:r>
        <w:rPr>
          <w:rFonts w:hint="eastAsia"/>
          <w:b/>
        </w:rPr>
        <w:t>trigger</w:t>
      </w:r>
      <w:r>
        <w:rPr>
          <w:b/>
        </w:rPr>
        <w:t xml:space="preserve"> SCG deactivation directly.</w:t>
      </w:r>
    </w:p>
    <w:p w14:paraId="3BBB620D" w14:textId="77777777" w:rsidR="002A5D30" w:rsidRPr="00222788" w:rsidRDefault="002A5D30" w:rsidP="002A5D30">
      <w:pPr>
        <w:ind w:left="1418" w:hanging="1418"/>
        <w:rPr>
          <w:b/>
        </w:rPr>
      </w:pPr>
      <w:r>
        <w:rPr>
          <w:b/>
        </w:rPr>
        <w:t xml:space="preserve">Observation 5: In case UE wants to </w:t>
      </w:r>
      <w:r>
        <w:rPr>
          <w:rFonts w:hint="eastAsia"/>
          <w:b/>
        </w:rPr>
        <w:t>activate</w:t>
      </w:r>
      <w:r>
        <w:rPr>
          <w:b/>
        </w:rPr>
        <w:t xml:space="preserve"> SCG, if UE needs to first request MN to activate SCG, due to signalling latency in X2/Xn interface, the entire latency could be even larger than blind SN addition.</w:t>
      </w:r>
    </w:p>
    <w:p w14:paraId="32B61581" w14:textId="27D67DB5" w:rsidR="002A5D30" w:rsidRPr="00FD432C" w:rsidRDefault="002A5D30" w:rsidP="00FD432C">
      <w:pPr>
        <w:spacing w:before="156" w:line="276" w:lineRule="auto"/>
        <w:ind w:left="1276" w:hanging="1276"/>
        <w:rPr>
          <w:b/>
        </w:rPr>
      </w:pPr>
      <w:bookmarkStart w:id="3" w:name="_GoBack"/>
      <w:r>
        <w:rPr>
          <w:b/>
        </w:rPr>
        <w:t xml:space="preserve">Proposal 1: </w:t>
      </w:r>
      <w:r w:rsidR="00FD432C">
        <w:rPr>
          <w:b/>
        </w:rPr>
        <w:tab/>
      </w:r>
      <w:r>
        <w:rPr>
          <w:b/>
        </w:rPr>
        <w:t>Network triggers SCG deactivation/</w:t>
      </w:r>
      <w:r>
        <w:rPr>
          <w:rFonts w:hint="eastAsia"/>
          <w:b/>
        </w:rPr>
        <w:t>activation</w:t>
      </w:r>
      <w:r>
        <w:rPr>
          <w:b/>
        </w:rPr>
        <w:t xml:space="preserve"> by sending indication to UE, the indication is carried in DL RRC messages</w:t>
      </w:r>
      <w:r>
        <w:rPr>
          <w:rFonts w:hint="eastAsia"/>
          <w:b/>
        </w:rPr>
        <w:t>.</w:t>
      </w:r>
    </w:p>
    <w:bookmarkEnd w:id="3"/>
    <w:p w14:paraId="07E8EF00" w14:textId="6AA14884" w:rsidR="002A5D30" w:rsidRDefault="002A5D30" w:rsidP="00FD432C">
      <w:pPr>
        <w:spacing w:before="156" w:line="276" w:lineRule="auto"/>
        <w:ind w:left="1276" w:hanging="1276"/>
        <w:rPr>
          <w:b/>
        </w:rPr>
      </w:pPr>
      <w:r>
        <w:rPr>
          <w:b/>
        </w:rPr>
        <w:lastRenderedPageBreak/>
        <w:t xml:space="preserve">Proposal 2: </w:t>
      </w:r>
      <w:r w:rsidR="00FD432C">
        <w:rPr>
          <w:b/>
        </w:rPr>
        <w:tab/>
      </w:r>
      <w:r>
        <w:rPr>
          <w:b/>
        </w:rPr>
        <w:t>When SCG is deactivated, all SCG SCells should be in deactivated state</w:t>
      </w:r>
      <w:r>
        <w:rPr>
          <w:rFonts w:hint="eastAsia"/>
          <w:b/>
        </w:rPr>
        <w:t>.</w:t>
      </w:r>
      <w:r>
        <w:rPr>
          <w:b/>
        </w:rPr>
        <w:t xml:space="preserve"> Do not support SCell dormancy in this case. </w:t>
      </w:r>
    </w:p>
    <w:p w14:paraId="3345B577" w14:textId="77777777" w:rsidR="002A5D30" w:rsidRPr="004346F3" w:rsidRDefault="002A5D30" w:rsidP="002A5D30">
      <w:pPr>
        <w:spacing w:before="156" w:line="276" w:lineRule="auto"/>
        <w:ind w:left="1276" w:hanging="1276"/>
        <w:rPr>
          <w:b/>
        </w:rPr>
      </w:pPr>
      <w:r>
        <w:rPr>
          <w:b/>
        </w:rPr>
        <w:t xml:space="preserve">Proposal 3: </w:t>
      </w:r>
      <w:r>
        <w:rPr>
          <w:b/>
        </w:rPr>
        <w:tab/>
        <w:t xml:space="preserve">When UE is configured to keep SCG in deactivation state upon PSCell change, UE can just store the configured SCG configuration without performing RACH procedure towards target PSCell. </w:t>
      </w:r>
    </w:p>
    <w:p w14:paraId="42E50CA1" w14:textId="77777777" w:rsidR="002A5D30" w:rsidRDefault="002A5D30" w:rsidP="002A5D30">
      <w:pPr>
        <w:spacing w:before="156" w:line="276" w:lineRule="auto"/>
        <w:ind w:left="1276" w:hanging="1276"/>
        <w:rPr>
          <w:b/>
        </w:rPr>
      </w:pPr>
      <w:r>
        <w:rPr>
          <w:b/>
        </w:rPr>
        <w:t xml:space="preserve">Proposal 4: </w:t>
      </w:r>
      <w:r>
        <w:rPr>
          <w:b/>
        </w:rPr>
        <w:tab/>
        <w:t xml:space="preserve">SCG SCell can be added/reconfigured/released when SCG is in deactivated. In this case, the SCell maintains its state (remains in deactivated state). </w:t>
      </w:r>
    </w:p>
    <w:p w14:paraId="40CEEDCD" w14:textId="77777777" w:rsidR="002A5D30" w:rsidRPr="00AB1DF9" w:rsidRDefault="002A5D30" w:rsidP="002A5D30">
      <w:pPr>
        <w:spacing w:before="156" w:line="276" w:lineRule="auto"/>
        <w:ind w:left="1276" w:hanging="1276"/>
        <w:rPr>
          <w:b/>
        </w:rPr>
      </w:pPr>
      <w:r>
        <w:rPr>
          <w:b/>
        </w:rPr>
        <w:t xml:space="preserve">Proposal 5: </w:t>
      </w:r>
      <w:r>
        <w:rPr>
          <w:b/>
        </w:rPr>
        <w:tab/>
        <w:t xml:space="preserve">For fast SCG activation, RAN2 should focus on how to reduce the latency </w:t>
      </w:r>
      <w:r>
        <w:rPr>
          <w:rFonts w:hint="eastAsia"/>
          <w:b/>
        </w:rPr>
        <w:t>o</w:t>
      </w:r>
      <w:r>
        <w:rPr>
          <w:b/>
        </w:rPr>
        <w:t xml:space="preserve">f entire procedure, not only discuss how to reduce the latency in Uu interface. </w:t>
      </w:r>
    </w:p>
    <w:p w14:paraId="5D859FC5" w14:textId="77777777" w:rsidR="002A5D30" w:rsidRPr="00AB1DF9" w:rsidRDefault="002A5D30" w:rsidP="002A5D30">
      <w:pPr>
        <w:spacing w:before="156" w:line="276" w:lineRule="auto"/>
        <w:ind w:left="1276" w:hanging="1276"/>
        <w:rPr>
          <w:b/>
        </w:rPr>
      </w:pPr>
      <w:r>
        <w:rPr>
          <w:b/>
        </w:rPr>
        <w:t xml:space="preserve">Proposal 6: </w:t>
      </w:r>
      <w:r>
        <w:rPr>
          <w:b/>
        </w:rPr>
        <w:tab/>
        <w:t xml:space="preserve">For fast SCG activation, RAN2 to discuss: </w:t>
      </w:r>
    </w:p>
    <w:p w14:paraId="6A4F41A6" w14:textId="77777777" w:rsidR="002A5D30" w:rsidRDefault="002A5D30" w:rsidP="002A5D30">
      <w:pPr>
        <w:pStyle w:val="afffffff3"/>
        <w:numPr>
          <w:ilvl w:val="0"/>
          <w:numId w:val="29"/>
        </w:numPr>
        <w:spacing w:before="156" w:line="276" w:lineRule="auto"/>
        <w:ind w:left="1276"/>
        <w:rPr>
          <w:b/>
        </w:rPr>
      </w:pPr>
      <w:r>
        <w:rPr>
          <w:b/>
        </w:rPr>
        <w:t>Whether/How to support SCG activation procedure directlly initiated by SN (not through sending Activity Notification to MN).</w:t>
      </w:r>
    </w:p>
    <w:p w14:paraId="7D966B85" w14:textId="77777777" w:rsidR="002A5D30" w:rsidRDefault="002A5D30" w:rsidP="002A5D30">
      <w:pPr>
        <w:pStyle w:val="afffffff3"/>
        <w:numPr>
          <w:ilvl w:val="0"/>
          <w:numId w:val="29"/>
        </w:numPr>
        <w:spacing w:before="156" w:line="276" w:lineRule="auto"/>
        <w:ind w:left="1276"/>
        <w:rPr>
          <w:b/>
        </w:rPr>
      </w:pPr>
      <w:r>
        <w:rPr>
          <w:b/>
        </w:rPr>
        <w:t xml:space="preserve">Whether/How to support UE directly initiate RACH procedure towards PSCell (upon arrival of of UL data for SCG bearer). </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33417731" w:rsidR="00E84692" w:rsidRPr="00156072" w:rsidRDefault="0043216B" w:rsidP="00156072">
      <w:pPr>
        <w:spacing w:before="156"/>
      </w:pPr>
      <w:r>
        <w:t xml:space="preserve">[1] </w:t>
      </w:r>
      <w:bookmarkEnd w:id="2"/>
      <w:r w:rsidR="002A5D30">
        <w:t>RAN2_112e  Chairman notes</w:t>
      </w:r>
    </w:p>
    <w:sectPr w:rsidR="00E84692" w:rsidRPr="00156072" w:rsidSect="00DE2F3B">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A12E9" w14:textId="77777777" w:rsidR="00783E73" w:rsidRDefault="00783E73">
      <w:pPr>
        <w:spacing w:after="0"/>
      </w:pPr>
      <w:r>
        <w:separator/>
      </w:r>
    </w:p>
  </w:endnote>
  <w:endnote w:type="continuationSeparator" w:id="0">
    <w:p w14:paraId="594B12B4" w14:textId="77777777" w:rsidR="00783E73" w:rsidRDefault="00783E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3A62D3" w:rsidRDefault="003A62D3">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3A62D3" w:rsidRDefault="003A62D3">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3A62D3" w:rsidRDefault="003A62D3">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3A62D3" w:rsidRDefault="003A62D3">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0DA61" w14:textId="77777777" w:rsidR="00783E73" w:rsidRDefault="00783E73">
      <w:pPr>
        <w:spacing w:after="0"/>
      </w:pPr>
      <w:r>
        <w:separator/>
      </w:r>
    </w:p>
  </w:footnote>
  <w:footnote w:type="continuationSeparator" w:id="0">
    <w:p w14:paraId="5FCC63DB" w14:textId="77777777" w:rsidR="00783E73" w:rsidRDefault="00783E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3A62D3" w:rsidRDefault="003A62D3">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3A62D3" w:rsidRDefault="003A62D3">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3A62D3" w:rsidRDefault="003A62D3">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34C30C0"/>
    <w:multiLevelType w:val="hybridMultilevel"/>
    <w:tmpl w:val="DD22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AFF043E"/>
    <w:multiLevelType w:val="hybridMultilevel"/>
    <w:tmpl w:val="A4A85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CE1FF1"/>
    <w:multiLevelType w:val="hybridMultilevel"/>
    <w:tmpl w:val="45AE8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67373F"/>
    <w:multiLevelType w:val="hybridMultilevel"/>
    <w:tmpl w:val="6E924A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870971"/>
    <w:multiLevelType w:val="hybridMultilevel"/>
    <w:tmpl w:val="E180AB92"/>
    <w:lvl w:ilvl="0" w:tplc="04090005">
      <w:start w:val="1"/>
      <w:numFmt w:val="bullet"/>
      <w:lvlText w:val=""/>
      <w:lvlJc w:val="left"/>
      <w:pPr>
        <w:ind w:left="2097" w:hanging="360"/>
      </w:pPr>
      <w:rPr>
        <w:rFonts w:ascii="Wingdings" w:hAnsi="Wingdings" w:hint="default"/>
      </w:rPr>
    </w:lvl>
    <w:lvl w:ilvl="1" w:tplc="04090003" w:tentative="1">
      <w:start w:val="1"/>
      <w:numFmt w:val="bullet"/>
      <w:lvlText w:val="o"/>
      <w:lvlJc w:val="left"/>
      <w:pPr>
        <w:ind w:left="2817" w:hanging="360"/>
      </w:pPr>
      <w:rPr>
        <w:rFonts w:ascii="Courier New" w:hAnsi="Courier New" w:cs="Courier New" w:hint="default"/>
      </w:rPr>
    </w:lvl>
    <w:lvl w:ilvl="2" w:tplc="04090005" w:tentative="1">
      <w:start w:val="1"/>
      <w:numFmt w:val="bullet"/>
      <w:lvlText w:val=""/>
      <w:lvlJc w:val="left"/>
      <w:pPr>
        <w:ind w:left="3537" w:hanging="360"/>
      </w:pPr>
      <w:rPr>
        <w:rFonts w:ascii="Wingdings" w:hAnsi="Wingdings" w:hint="default"/>
      </w:rPr>
    </w:lvl>
    <w:lvl w:ilvl="3" w:tplc="04090001" w:tentative="1">
      <w:start w:val="1"/>
      <w:numFmt w:val="bullet"/>
      <w:lvlText w:val=""/>
      <w:lvlJc w:val="left"/>
      <w:pPr>
        <w:ind w:left="4257" w:hanging="360"/>
      </w:pPr>
      <w:rPr>
        <w:rFonts w:ascii="Symbol" w:hAnsi="Symbol" w:hint="default"/>
      </w:rPr>
    </w:lvl>
    <w:lvl w:ilvl="4" w:tplc="04090003" w:tentative="1">
      <w:start w:val="1"/>
      <w:numFmt w:val="bullet"/>
      <w:lvlText w:val="o"/>
      <w:lvlJc w:val="left"/>
      <w:pPr>
        <w:ind w:left="4977" w:hanging="360"/>
      </w:pPr>
      <w:rPr>
        <w:rFonts w:ascii="Courier New" w:hAnsi="Courier New" w:cs="Courier New" w:hint="default"/>
      </w:rPr>
    </w:lvl>
    <w:lvl w:ilvl="5" w:tplc="04090005" w:tentative="1">
      <w:start w:val="1"/>
      <w:numFmt w:val="bullet"/>
      <w:lvlText w:val=""/>
      <w:lvlJc w:val="left"/>
      <w:pPr>
        <w:ind w:left="5697" w:hanging="360"/>
      </w:pPr>
      <w:rPr>
        <w:rFonts w:ascii="Wingdings" w:hAnsi="Wingdings" w:hint="default"/>
      </w:rPr>
    </w:lvl>
    <w:lvl w:ilvl="6" w:tplc="04090001" w:tentative="1">
      <w:start w:val="1"/>
      <w:numFmt w:val="bullet"/>
      <w:lvlText w:val=""/>
      <w:lvlJc w:val="left"/>
      <w:pPr>
        <w:ind w:left="6417" w:hanging="360"/>
      </w:pPr>
      <w:rPr>
        <w:rFonts w:ascii="Symbol" w:hAnsi="Symbol" w:hint="default"/>
      </w:rPr>
    </w:lvl>
    <w:lvl w:ilvl="7" w:tplc="04090003" w:tentative="1">
      <w:start w:val="1"/>
      <w:numFmt w:val="bullet"/>
      <w:lvlText w:val="o"/>
      <w:lvlJc w:val="left"/>
      <w:pPr>
        <w:ind w:left="7137" w:hanging="360"/>
      </w:pPr>
      <w:rPr>
        <w:rFonts w:ascii="Courier New" w:hAnsi="Courier New" w:cs="Courier New" w:hint="default"/>
      </w:rPr>
    </w:lvl>
    <w:lvl w:ilvl="8" w:tplc="04090005" w:tentative="1">
      <w:start w:val="1"/>
      <w:numFmt w:val="bullet"/>
      <w:lvlText w:val=""/>
      <w:lvlJc w:val="left"/>
      <w:pPr>
        <w:ind w:left="7857" w:hanging="360"/>
      </w:pPr>
      <w:rPr>
        <w:rFonts w:ascii="Wingdings" w:hAnsi="Wingdings" w:hint="default"/>
      </w:rPr>
    </w:lvl>
  </w:abstractNum>
  <w:abstractNum w:abstractNumId="13">
    <w:nsid w:val="1F0A7E37"/>
    <w:multiLevelType w:val="hybridMultilevel"/>
    <w:tmpl w:val="D23E4C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8672247"/>
    <w:multiLevelType w:val="hybridMultilevel"/>
    <w:tmpl w:val="9C088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112A8"/>
    <w:multiLevelType w:val="hybridMultilevel"/>
    <w:tmpl w:val="E75C37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F6D35"/>
    <w:multiLevelType w:val="hybridMultilevel"/>
    <w:tmpl w:val="C6C27964"/>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C00E0E"/>
    <w:multiLevelType w:val="hybridMultilevel"/>
    <w:tmpl w:val="E64EF3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065F9"/>
    <w:multiLevelType w:val="hybridMultilevel"/>
    <w:tmpl w:val="A9908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305FD9"/>
    <w:multiLevelType w:val="hybridMultilevel"/>
    <w:tmpl w:val="8CECA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nsid w:val="6C734172"/>
    <w:multiLevelType w:val="hybridMultilevel"/>
    <w:tmpl w:val="432A2EC2"/>
    <w:lvl w:ilvl="0" w:tplc="47A2998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2"/>
  </w:num>
  <w:num w:numId="3">
    <w:abstractNumId w:val="32"/>
  </w:num>
  <w:num w:numId="4">
    <w:abstractNumId w:val="20"/>
  </w:num>
  <w:num w:numId="5">
    <w:abstractNumId w:val="5"/>
  </w:num>
  <w:num w:numId="6">
    <w:abstractNumId w:val="14"/>
  </w:num>
  <w:num w:numId="7">
    <w:abstractNumId w:val="6"/>
  </w:num>
  <w:num w:numId="8">
    <w:abstractNumId w:val="28"/>
  </w:num>
  <w:num w:numId="9">
    <w:abstractNumId w:val="16"/>
  </w:num>
  <w:num w:numId="10">
    <w:abstractNumId w:val="9"/>
  </w:num>
  <w:num w:numId="11">
    <w:abstractNumId w:val="0"/>
  </w:num>
  <w:num w:numId="12">
    <w:abstractNumId w:val="23"/>
  </w:num>
  <w:num w:numId="13">
    <w:abstractNumId w:val="8"/>
  </w:num>
  <w:num w:numId="14">
    <w:abstractNumId w:val="2"/>
  </w:num>
  <w:num w:numId="15">
    <w:abstractNumId w:val="4"/>
  </w:num>
  <w:num w:numId="16">
    <w:abstractNumId w:val="21"/>
  </w:num>
  <w:num w:numId="17">
    <w:abstractNumId w:val="30"/>
  </w:num>
  <w:num w:numId="18">
    <w:abstractNumId w:val="24"/>
  </w:num>
  <w:num w:numId="19">
    <w:abstractNumId w:val="17"/>
  </w:num>
  <w:num w:numId="20">
    <w:abstractNumId w:val="31"/>
  </w:num>
  <w:num w:numId="21">
    <w:abstractNumId w:val="3"/>
  </w:num>
  <w:num w:numId="22">
    <w:abstractNumId w:val="7"/>
  </w:num>
  <w:num w:numId="23">
    <w:abstractNumId w:val="25"/>
  </w:num>
  <w:num w:numId="24">
    <w:abstractNumId w:val="13"/>
  </w:num>
  <w:num w:numId="25">
    <w:abstractNumId w:val="10"/>
  </w:num>
  <w:num w:numId="26">
    <w:abstractNumId w:val="19"/>
  </w:num>
  <w:num w:numId="27">
    <w:abstractNumId w:val="11"/>
  </w:num>
  <w:num w:numId="28">
    <w:abstractNumId w:val="18"/>
  </w:num>
  <w:num w:numId="29">
    <w:abstractNumId w:val="12"/>
  </w:num>
  <w:num w:numId="30">
    <w:abstractNumId w:val="15"/>
  </w:num>
  <w:num w:numId="31">
    <w:abstractNumId w:val="29"/>
  </w:num>
  <w:num w:numId="32">
    <w:abstractNumId w:val="26"/>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F76"/>
    <w:rsid w:val="000044B4"/>
    <w:rsid w:val="000055B1"/>
    <w:rsid w:val="00006867"/>
    <w:rsid w:val="00007F63"/>
    <w:rsid w:val="000103E7"/>
    <w:rsid w:val="00013FAD"/>
    <w:rsid w:val="00014148"/>
    <w:rsid w:val="00015844"/>
    <w:rsid w:val="00015C78"/>
    <w:rsid w:val="00017BA5"/>
    <w:rsid w:val="00021259"/>
    <w:rsid w:val="00021359"/>
    <w:rsid w:val="00021B55"/>
    <w:rsid w:val="0002351A"/>
    <w:rsid w:val="000248FC"/>
    <w:rsid w:val="0002660A"/>
    <w:rsid w:val="00026899"/>
    <w:rsid w:val="0002698B"/>
    <w:rsid w:val="00027585"/>
    <w:rsid w:val="00031C28"/>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CF7"/>
    <w:rsid w:val="00050DD9"/>
    <w:rsid w:val="0005129F"/>
    <w:rsid w:val="00051971"/>
    <w:rsid w:val="000563ED"/>
    <w:rsid w:val="00057DA8"/>
    <w:rsid w:val="00062DCF"/>
    <w:rsid w:val="0007093A"/>
    <w:rsid w:val="0007205B"/>
    <w:rsid w:val="000720EB"/>
    <w:rsid w:val="0007392F"/>
    <w:rsid w:val="000755A8"/>
    <w:rsid w:val="00075859"/>
    <w:rsid w:val="00075A4E"/>
    <w:rsid w:val="00076824"/>
    <w:rsid w:val="00076B12"/>
    <w:rsid w:val="000801E0"/>
    <w:rsid w:val="000804D4"/>
    <w:rsid w:val="0008122E"/>
    <w:rsid w:val="00082A3F"/>
    <w:rsid w:val="00082CAA"/>
    <w:rsid w:val="00084128"/>
    <w:rsid w:val="00084609"/>
    <w:rsid w:val="000875C4"/>
    <w:rsid w:val="00087EC3"/>
    <w:rsid w:val="0009084A"/>
    <w:rsid w:val="000909FD"/>
    <w:rsid w:val="000915A4"/>
    <w:rsid w:val="0009278C"/>
    <w:rsid w:val="00092939"/>
    <w:rsid w:val="0009349A"/>
    <w:rsid w:val="00095B72"/>
    <w:rsid w:val="00097209"/>
    <w:rsid w:val="00097368"/>
    <w:rsid w:val="0009777E"/>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CCF"/>
    <w:rsid w:val="000C7FC7"/>
    <w:rsid w:val="000D18C5"/>
    <w:rsid w:val="000D1EF9"/>
    <w:rsid w:val="000D2BF9"/>
    <w:rsid w:val="000D370A"/>
    <w:rsid w:val="000D3944"/>
    <w:rsid w:val="000D59AA"/>
    <w:rsid w:val="000D60F5"/>
    <w:rsid w:val="000D722D"/>
    <w:rsid w:val="000E1125"/>
    <w:rsid w:val="000E1940"/>
    <w:rsid w:val="000E1993"/>
    <w:rsid w:val="000E3141"/>
    <w:rsid w:val="000E3B8A"/>
    <w:rsid w:val="000E4C9C"/>
    <w:rsid w:val="000E6AE2"/>
    <w:rsid w:val="000E6F57"/>
    <w:rsid w:val="000F0A7B"/>
    <w:rsid w:val="000F451B"/>
    <w:rsid w:val="000F589E"/>
    <w:rsid w:val="000F7D5B"/>
    <w:rsid w:val="00100030"/>
    <w:rsid w:val="00102686"/>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4275"/>
    <w:rsid w:val="00136545"/>
    <w:rsid w:val="00137B0E"/>
    <w:rsid w:val="00137D4E"/>
    <w:rsid w:val="001400A0"/>
    <w:rsid w:val="001413B6"/>
    <w:rsid w:val="00141835"/>
    <w:rsid w:val="00144D47"/>
    <w:rsid w:val="00144E28"/>
    <w:rsid w:val="00145AFF"/>
    <w:rsid w:val="00147740"/>
    <w:rsid w:val="00150BAB"/>
    <w:rsid w:val="00151B91"/>
    <w:rsid w:val="00155054"/>
    <w:rsid w:val="00156072"/>
    <w:rsid w:val="0015657D"/>
    <w:rsid w:val="00160A40"/>
    <w:rsid w:val="00160DA4"/>
    <w:rsid w:val="001627D9"/>
    <w:rsid w:val="0016373F"/>
    <w:rsid w:val="00164CA7"/>
    <w:rsid w:val="00171FF9"/>
    <w:rsid w:val="0017245C"/>
    <w:rsid w:val="00172A27"/>
    <w:rsid w:val="00172AF8"/>
    <w:rsid w:val="00173A68"/>
    <w:rsid w:val="00175874"/>
    <w:rsid w:val="00175BDF"/>
    <w:rsid w:val="001767E6"/>
    <w:rsid w:val="00176AC2"/>
    <w:rsid w:val="001802FB"/>
    <w:rsid w:val="001806A8"/>
    <w:rsid w:val="00180939"/>
    <w:rsid w:val="00180983"/>
    <w:rsid w:val="00182A00"/>
    <w:rsid w:val="0018310D"/>
    <w:rsid w:val="00184214"/>
    <w:rsid w:val="00184452"/>
    <w:rsid w:val="00187FEF"/>
    <w:rsid w:val="00190A8D"/>
    <w:rsid w:val="001930BE"/>
    <w:rsid w:val="0019400F"/>
    <w:rsid w:val="0019547D"/>
    <w:rsid w:val="00195E1F"/>
    <w:rsid w:val="00196645"/>
    <w:rsid w:val="00197997"/>
    <w:rsid w:val="001A0C8F"/>
    <w:rsid w:val="001A36A8"/>
    <w:rsid w:val="001A36F7"/>
    <w:rsid w:val="001A384E"/>
    <w:rsid w:val="001A3C20"/>
    <w:rsid w:val="001A4015"/>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6C19"/>
    <w:rsid w:val="001C7B80"/>
    <w:rsid w:val="001D2914"/>
    <w:rsid w:val="001D2FB0"/>
    <w:rsid w:val="001D68CB"/>
    <w:rsid w:val="001E0341"/>
    <w:rsid w:val="001E0995"/>
    <w:rsid w:val="001E1C36"/>
    <w:rsid w:val="001E1E3C"/>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55FA"/>
    <w:rsid w:val="00216A12"/>
    <w:rsid w:val="002176DE"/>
    <w:rsid w:val="00221F8F"/>
    <w:rsid w:val="00222656"/>
    <w:rsid w:val="00222788"/>
    <w:rsid w:val="0022388D"/>
    <w:rsid w:val="00223B64"/>
    <w:rsid w:val="00224B70"/>
    <w:rsid w:val="0023029F"/>
    <w:rsid w:val="00231281"/>
    <w:rsid w:val="00231DC2"/>
    <w:rsid w:val="002333B7"/>
    <w:rsid w:val="002344F2"/>
    <w:rsid w:val="002368E4"/>
    <w:rsid w:val="002414D9"/>
    <w:rsid w:val="00241832"/>
    <w:rsid w:val="0024359E"/>
    <w:rsid w:val="00243D2C"/>
    <w:rsid w:val="002449CA"/>
    <w:rsid w:val="00244D42"/>
    <w:rsid w:val="00245560"/>
    <w:rsid w:val="00246FFA"/>
    <w:rsid w:val="00247076"/>
    <w:rsid w:val="00252B94"/>
    <w:rsid w:val="00255E19"/>
    <w:rsid w:val="002563B4"/>
    <w:rsid w:val="00256C2E"/>
    <w:rsid w:val="00257233"/>
    <w:rsid w:val="00260716"/>
    <w:rsid w:val="0026193E"/>
    <w:rsid w:val="00261A9C"/>
    <w:rsid w:val="00262518"/>
    <w:rsid w:val="002628AF"/>
    <w:rsid w:val="00262C9D"/>
    <w:rsid w:val="00265433"/>
    <w:rsid w:val="0026731F"/>
    <w:rsid w:val="00270A1C"/>
    <w:rsid w:val="00271ED8"/>
    <w:rsid w:val="00271FEE"/>
    <w:rsid w:val="00272572"/>
    <w:rsid w:val="002730ED"/>
    <w:rsid w:val="0027451C"/>
    <w:rsid w:val="00275BC1"/>
    <w:rsid w:val="0027635A"/>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A5D30"/>
    <w:rsid w:val="002B136A"/>
    <w:rsid w:val="002B1638"/>
    <w:rsid w:val="002B24A3"/>
    <w:rsid w:val="002B2BBC"/>
    <w:rsid w:val="002B351B"/>
    <w:rsid w:val="002B3C48"/>
    <w:rsid w:val="002B434C"/>
    <w:rsid w:val="002B4F1D"/>
    <w:rsid w:val="002B67DD"/>
    <w:rsid w:val="002B7014"/>
    <w:rsid w:val="002C0864"/>
    <w:rsid w:val="002C0F12"/>
    <w:rsid w:val="002C22F5"/>
    <w:rsid w:val="002C4649"/>
    <w:rsid w:val="002C5377"/>
    <w:rsid w:val="002C5F90"/>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361D"/>
    <w:rsid w:val="002E41F8"/>
    <w:rsid w:val="002E7525"/>
    <w:rsid w:val="002E7663"/>
    <w:rsid w:val="002E7C9E"/>
    <w:rsid w:val="002F01CA"/>
    <w:rsid w:val="002F05DB"/>
    <w:rsid w:val="002F1163"/>
    <w:rsid w:val="002F18C9"/>
    <w:rsid w:val="002F2D00"/>
    <w:rsid w:val="002F3161"/>
    <w:rsid w:val="002F4528"/>
    <w:rsid w:val="002F50DB"/>
    <w:rsid w:val="002F5517"/>
    <w:rsid w:val="002F7B0E"/>
    <w:rsid w:val="00300F31"/>
    <w:rsid w:val="003024EA"/>
    <w:rsid w:val="00305287"/>
    <w:rsid w:val="00305358"/>
    <w:rsid w:val="00306369"/>
    <w:rsid w:val="003063B6"/>
    <w:rsid w:val="0030650B"/>
    <w:rsid w:val="00310D27"/>
    <w:rsid w:val="00311826"/>
    <w:rsid w:val="00312C1A"/>
    <w:rsid w:val="00312DD1"/>
    <w:rsid w:val="003130FA"/>
    <w:rsid w:val="00313308"/>
    <w:rsid w:val="003144CA"/>
    <w:rsid w:val="003148F6"/>
    <w:rsid w:val="003171FD"/>
    <w:rsid w:val="003177B1"/>
    <w:rsid w:val="00321077"/>
    <w:rsid w:val="00322EDB"/>
    <w:rsid w:val="0032304B"/>
    <w:rsid w:val="003231BB"/>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81312"/>
    <w:rsid w:val="00382FAE"/>
    <w:rsid w:val="003832DC"/>
    <w:rsid w:val="00384541"/>
    <w:rsid w:val="00384563"/>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3E62"/>
    <w:rsid w:val="003C4558"/>
    <w:rsid w:val="003D01E0"/>
    <w:rsid w:val="003D03EC"/>
    <w:rsid w:val="003D0EF8"/>
    <w:rsid w:val="003D1455"/>
    <w:rsid w:val="003D2163"/>
    <w:rsid w:val="003D2840"/>
    <w:rsid w:val="003D2B72"/>
    <w:rsid w:val="003D42C7"/>
    <w:rsid w:val="003D4964"/>
    <w:rsid w:val="003D6201"/>
    <w:rsid w:val="003D7765"/>
    <w:rsid w:val="003E1518"/>
    <w:rsid w:val="003E3E67"/>
    <w:rsid w:val="003E42F6"/>
    <w:rsid w:val="003E48E7"/>
    <w:rsid w:val="003E6A00"/>
    <w:rsid w:val="003E7C95"/>
    <w:rsid w:val="003E7D68"/>
    <w:rsid w:val="003F0EA6"/>
    <w:rsid w:val="003F0EE4"/>
    <w:rsid w:val="003F1437"/>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3229"/>
    <w:rsid w:val="00421BC3"/>
    <w:rsid w:val="004228A3"/>
    <w:rsid w:val="004229AC"/>
    <w:rsid w:val="00423D3B"/>
    <w:rsid w:val="00424172"/>
    <w:rsid w:val="004245A3"/>
    <w:rsid w:val="00424A48"/>
    <w:rsid w:val="004273E3"/>
    <w:rsid w:val="004274EC"/>
    <w:rsid w:val="00427917"/>
    <w:rsid w:val="0043216B"/>
    <w:rsid w:val="004346F3"/>
    <w:rsid w:val="00436238"/>
    <w:rsid w:val="00441EB5"/>
    <w:rsid w:val="004431CC"/>
    <w:rsid w:val="0044341B"/>
    <w:rsid w:val="00443D84"/>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767D"/>
    <w:rsid w:val="0049176F"/>
    <w:rsid w:val="00492EA5"/>
    <w:rsid w:val="004931C8"/>
    <w:rsid w:val="00493247"/>
    <w:rsid w:val="0049511A"/>
    <w:rsid w:val="004A0053"/>
    <w:rsid w:val="004A0BD2"/>
    <w:rsid w:val="004A2687"/>
    <w:rsid w:val="004A402F"/>
    <w:rsid w:val="004A6761"/>
    <w:rsid w:val="004B2B05"/>
    <w:rsid w:val="004B2BBA"/>
    <w:rsid w:val="004B3425"/>
    <w:rsid w:val="004B6B21"/>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9A3"/>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646"/>
    <w:rsid w:val="005344B3"/>
    <w:rsid w:val="00534869"/>
    <w:rsid w:val="005349D3"/>
    <w:rsid w:val="00534D4B"/>
    <w:rsid w:val="005371D2"/>
    <w:rsid w:val="00537528"/>
    <w:rsid w:val="00540069"/>
    <w:rsid w:val="0054034E"/>
    <w:rsid w:val="00542ED7"/>
    <w:rsid w:val="00545A76"/>
    <w:rsid w:val="005506C7"/>
    <w:rsid w:val="00550E39"/>
    <w:rsid w:val="005514AA"/>
    <w:rsid w:val="00552460"/>
    <w:rsid w:val="0055247D"/>
    <w:rsid w:val="0055434F"/>
    <w:rsid w:val="0055500E"/>
    <w:rsid w:val="005557B3"/>
    <w:rsid w:val="00555A68"/>
    <w:rsid w:val="0055689F"/>
    <w:rsid w:val="00556F21"/>
    <w:rsid w:val="005603EF"/>
    <w:rsid w:val="00561349"/>
    <w:rsid w:val="00562AA1"/>
    <w:rsid w:val="00562B8C"/>
    <w:rsid w:val="00562C69"/>
    <w:rsid w:val="00563198"/>
    <w:rsid w:val="00564098"/>
    <w:rsid w:val="0056474E"/>
    <w:rsid w:val="005657FC"/>
    <w:rsid w:val="00567054"/>
    <w:rsid w:val="00567294"/>
    <w:rsid w:val="00567A9A"/>
    <w:rsid w:val="00570240"/>
    <w:rsid w:val="00570FEC"/>
    <w:rsid w:val="005712CA"/>
    <w:rsid w:val="005714C0"/>
    <w:rsid w:val="00571902"/>
    <w:rsid w:val="00571A8C"/>
    <w:rsid w:val="00572427"/>
    <w:rsid w:val="0057377D"/>
    <w:rsid w:val="00573A37"/>
    <w:rsid w:val="00574E14"/>
    <w:rsid w:val="005771F8"/>
    <w:rsid w:val="00580518"/>
    <w:rsid w:val="00581040"/>
    <w:rsid w:val="00585DF6"/>
    <w:rsid w:val="00585E04"/>
    <w:rsid w:val="0058677F"/>
    <w:rsid w:val="005910DD"/>
    <w:rsid w:val="00591FC1"/>
    <w:rsid w:val="005920BC"/>
    <w:rsid w:val="005940C1"/>
    <w:rsid w:val="0059566C"/>
    <w:rsid w:val="00595711"/>
    <w:rsid w:val="0059585E"/>
    <w:rsid w:val="005A2AD9"/>
    <w:rsid w:val="005A3156"/>
    <w:rsid w:val="005A5359"/>
    <w:rsid w:val="005A53DF"/>
    <w:rsid w:val="005A6185"/>
    <w:rsid w:val="005B052E"/>
    <w:rsid w:val="005B0B2E"/>
    <w:rsid w:val="005B127E"/>
    <w:rsid w:val="005B1355"/>
    <w:rsid w:val="005B220B"/>
    <w:rsid w:val="005B2E19"/>
    <w:rsid w:val="005B66D2"/>
    <w:rsid w:val="005B7842"/>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3EBB"/>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4D75"/>
    <w:rsid w:val="00625C8F"/>
    <w:rsid w:val="00627ACD"/>
    <w:rsid w:val="00630383"/>
    <w:rsid w:val="00630B29"/>
    <w:rsid w:val="006316B3"/>
    <w:rsid w:val="00633DA7"/>
    <w:rsid w:val="00634F89"/>
    <w:rsid w:val="006357BD"/>
    <w:rsid w:val="006358DF"/>
    <w:rsid w:val="006408DC"/>
    <w:rsid w:val="006413AD"/>
    <w:rsid w:val="006422C6"/>
    <w:rsid w:val="00643A7A"/>
    <w:rsid w:val="0064545A"/>
    <w:rsid w:val="006467D9"/>
    <w:rsid w:val="00647D0B"/>
    <w:rsid w:val="006503F8"/>
    <w:rsid w:val="00650D0F"/>
    <w:rsid w:val="00651856"/>
    <w:rsid w:val="006521E7"/>
    <w:rsid w:val="006521F2"/>
    <w:rsid w:val="00652646"/>
    <w:rsid w:val="0065506A"/>
    <w:rsid w:val="0065579F"/>
    <w:rsid w:val="006622E1"/>
    <w:rsid w:val="0066737C"/>
    <w:rsid w:val="00670351"/>
    <w:rsid w:val="006706AA"/>
    <w:rsid w:val="006718B7"/>
    <w:rsid w:val="00672632"/>
    <w:rsid w:val="00673154"/>
    <w:rsid w:val="00673A1F"/>
    <w:rsid w:val="006746B2"/>
    <w:rsid w:val="0067540D"/>
    <w:rsid w:val="00675BE4"/>
    <w:rsid w:val="00675D70"/>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200E"/>
    <w:rsid w:val="006C2D21"/>
    <w:rsid w:val="006C60A2"/>
    <w:rsid w:val="006C6193"/>
    <w:rsid w:val="006C6DC4"/>
    <w:rsid w:val="006C7CC7"/>
    <w:rsid w:val="006D2426"/>
    <w:rsid w:val="006D3223"/>
    <w:rsid w:val="006D4BBE"/>
    <w:rsid w:val="006D5430"/>
    <w:rsid w:val="006D63EF"/>
    <w:rsid w:val="006D71AC"/>
    <w:rsid w:val="006D7BBB"/>
    <w:rsid w:val="006D7CA8"/>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93B"/>
    <w:rsid w:val="00704BC7"/>
    <w:rsid w:val="007051AF"/>
    <w:rsid w:val="00705C15"/>
    <w:rsid w:val="00705E84"/>
    <w:rsid w:val="00705FA1"/>
    <w:rsid w:val="00707E83"/>
    <w:rsid w:val="007102B3"/>
    <w:rsid w:val="007116B3"/>
    <w:rsid w:val="0071183D"/>
    <w:rsid w:val="00711E45"/>
    <w:rsid w:val="00711F8D"/>
    <w:rsid w:val="00713731"/>
    <w:rsid w:val="007165BE"/>
    <w:rsid w:val="007200FA"/>
    <w:rsid w:val="00721635"/>
    <w:rsid w:val="0072283C"/>
    <w:rsid w:val="00723530"/>
    <w:rsid w:val="007258A0"/>
    <w:rsid w:val="00725CC4"/>
    <w:rsid w:val="00726958"/>
    <w:rsid w:val="00727D4D"/>
    <w:rsid w:val="00731322"/>
    <w:rsid w:val="00731E30"/>
    <w:rsid w:val="0073217A"/>
    <w:rsid w:val="00736CDD"/>
    <w:rsid w:val="00736FEF"/>
    <w:rsid w:val="00737516"/>
    <w:rsid w:val="00741230"/>
    <w:rsid w:val="00741381"/>
    <w:rsid w:val="0074310F"/>
    <w:rsid w:val="00743261"/>
    <w:rsid w:val="0074502E"/>
    <w:rsid w:val="00745C1D"/>
    <w:rsid w:val="007476C9"/>
    <w:rsid w:val="007517AB"/>
    <w:rsid w:val="007517C3"/>
    <w:rsid w:val="00751F23"/>
    <w:rsid w:val="007566B3"/>
    <w:rsid w:val="007573D2"/>
    <w:rsid w:val="007577AC"/>
    <w:rsid w:val="00757C74"/>
    <w:rsid w:val="00760036"/>
    <w:rsid w:val="00760C49"/>
    <w:rsid w:val="00761117"/>
    <w:rsid w:val="007621D5"/>
    <w:rsid w:val="007626A2"/>
    <w:rsid w:val="007651F0"/>
    <w:rsid w:val="00765D32"/>
    <w:rsid w:val="007705A1"/>
    <w:rsid w:val="00770F43"/>
    <w:rsid w:val="00771468"/>
    <w:rsid w:val="007719AC"/>
    <w:rsid w:val="0077202D"/>
    <w:rsid w:val="00772393"/>
    <w:rsid w:val="00773686"/>
    <w:rsid w:val="00776AD0"/>
    <w:rsid w:val="00782F79"/>
    <w:rsid w:val="007832D8"/>
    <w:rsid w:val="00783E73"/>
    <w:rsid w:val="007866A9"/>
    <w:rsid w:val="00787A57"/>
    <w:rsid w:val="00787B7D"/>
    <w:rsid w:val="00790647"/>
    <w:rsid w:val="00792D48"/>
    <w:rsid w:val="00793203"/>
    <w:rsid w:val="007943C0"/>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3EE9"/>
    <w:rsid w:val="007B4B41"/>
    <w:rsid w:val="007B4BD7"/>
    <w:rsid w:val="007B6028"/>
    <w:rsid w:val="007B658A"/>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9FB"/>
    <w:rsid w:val="007D5A25"/>
    <w:rsid w:val="007E0E51"/>
    <w:rsid w:val="007E0F24"/>
    <w:rsid w:val="007E17B1"/>
    <w:rsid w:val="007E242F"/>
    <w:rsid w:val="007E27C0"/>
    <w:rsid w:val="007E3C82"/>
    <w:rsid w:val="007E4716"/>
    <w:rsid w:val="007E6E32"/>
    <w:rsid w:val="007E7487"/>
    <w:rsid w:val="007E771D"/>
    <w:rsid w:val="007F1C7B"/>
    <w:rsid w:val="007F3DA7"/>
    <w:rsid w:val="007F4203"/>
    <w:rsid w:val="007F4290"/>
    <w:rsid w:val="007F502E"/>
    <w:rsid w:val="007F65F6"/>
    <w:rsid w:val="007F6A42"/>
    <w:rsid w:val="007F6C34"/>
    <w:rsid w:val="007F7A9A"/>
    <w:rsid w:val="008013CA"/>
    <w:rsid w:val="00802812"/>
    <w:rsid w:val="00802E86"/>
    <w:rsid w:val="00804E2C"/>
    <w:rsid w:val="008056CF"/>
    <w:rsid w:val="00806C7C"/>
    <w:rsid w:val="00806E35"/>
    <w:rsid w:val="0080728E"/>
    <w:rsid w:val="00811CC1"/>
    <w:rsid w:val="00812EF1"/>
    <w:rsid w:val="00814945"/>
    <w:rsid w:val="00814985"/>
    <w:rsid w:val="008155A0"/>
    <w:rsid w:val="008160BF"/>
    <w:rsid w:val="00816F96"/>
    <w:rsid w:val="008175D4"/>
    <w:rsid w:val="00822C19"/>
    <w:rsid w:val="00823AF8"/>
    <w:rsid w:val="0082692A"/>
    <w:rsid w:val="00830500"/>
    <w:rsid w:val="00832ADC"/>
    <w:rsid w:val="008343F2"/>
    <w:rsid w:val="00835293"/>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683"/>
    <w:rsid w:val="00864D17"/>
    <w:rsid w:val="008719DB"/>
    <w:rsid w:val="00872250"/>
    <w:rsid w:val="008731B8"/>
    <w:rsid w:val="0087381D"/>
    <w:rsid w:val="00873D16"/>
    <w:rsid w:val="00875049"/>
    <w:rsid w:val="00875CB9"/>
    <w:rsid w:val="00875F0E"/>
    <w:rsid w:val="0087752A"/>
    <w:rsid w:val="00880F6C"/>
    <w:rsid w:val="008855E2"/>
    <w:rsid w:val="00885AAD"/>
    <w:rsid w:val="00885CAB"/>
    <w:rsid w:val="00886521"/>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64DE"/>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46B"/>
    <w:rsid w:val="008F0C94"/>
    <w:rsid w:val="008F1546"/>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A8F"/>
    <w:rsid w:val="00925D8E"/>
    <w:rsid w:val="009269F5"/>
    <w:rsid w:val="00930CAD"/>
    <w:rsid w:val="00931BE7"/>
    <w:rsid w:val="00932517"/>
    <w:rsid w:val="00932D8F"/>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3898"/>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421C"/>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D0F"/>
    <w:rsid w:val="00A22250"/>
    <w:rsid w:val="00A23189"/>
    <w:rsid w:val="00A23C11"/>
    <w:rsid w:val="00A2486B"/>
    <w:rsid w:val="00A2511E"/>
    <w:rsid w:val="00A25160"/>
    <w:rsid w:val="00A26916"/>
    <w:rsid w:val="00A27544"/>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42B8"/>
    <w:rsid w:val="00A54719"/>
    <w:rsid w:val="00A602F2"/>
    <w:rsid w:val="00A60995"/>
    <w:rsid w:val="00A612B9"/>
    <w:rsid w:val="00A63594"/>
    <w:rsid w:val="00A66B14"/>
    <w:rsid w:val="00A66CF8"/>
    <w:rsid w:val="00A67424"/>
    <w:rsid w:val="00A7038C"/>
    <w:rsid w:val="00A70A9A"/>
    <w:rsid w:val="00A727DA"/>
    <w:rsid w:val="00A7488B"/>
    <w:rsid w:val="00A7493E"/>
    <w:rsid w:val="00A74F48"/>
    <w:rsid w:val="00A8061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1448"/>
    <w:rsid w:val="00B7196F"/>
    <w:rsid w:val="00B737EC"/>
    <w:rsid w:val="00B82234"/>
    <w:rsid w:val="00B8283E"/>
    <w:rsid w:val="00B82BEB"/>
    <w:rsid w:val="00B837AA"/>
    <w:rsid w:val="00B848C7"/>
    <w:rsid w:val="00B86E93"/>
    <w:rsid w:val="00B86EF4"/>
    <w:rsid w:val="00B87D03"/>
    <w:rsid w:val="00B909E8"/>
    <w:rsid w:val="00B91063"/>
    <w:rsid w:val="00B9232C"/>
    <w:rsid w:val="00B928EE"/>
    <w:rsid w:val="00B92AD5"/>
    <w:rsid w:val="00B93E17"/>
    <w:rsid w:val="00B94BA4"/>
    <w:rsid w:val="00B96B25"/>
    <w:rsid w:val="00B976E2"/>
    <w:rsid w:val="00B97DB5"/>
    <w:rsid w:val="00BA0E0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464A"/>
    <w:rsid w:val="00BD639A"/>
    <w:rsid w:val="00BD6401"/>
    <w:rsid w:val="00BD6CFB"/>
    <w:rsid w:val="00BE0CBB"/>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7BA6"/>
    <w:rsid w:val="00C11D21"/>
    <w:rsid w:val="00C11EFC"/>
    <w:rsid w:val="00C1675F"/>
    <w:rsid w:val="00C16C29"/>
    <w:rsid w:val="00C21F2D"/>
    <w:rsid w:val="00C22DD1"/>
    <w:rsid w:val="00C23438"/>
    <w:rsid w:val="00C23439"/>
    <w:rsid w:val="00C24202"/>
    <w:rsid w:val="00C24BB6"/>
    <w:rsid w:val="00C25F81"/>
    <w:rsid w:val="00C27213"/>
    <w:rsid w:val="00C278C2"/>
    <w:rsid w:val="00C31A8C"/>
    <w:rsid w:val="00C32425"/>
    <w:rsid w:val="00C32653"/>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27"/>
    <w:rsid w:val="00C65838"/>
    <w:rsid w:val="00C6673E"/>
    <w:rsid w:val="00C668EE"/>
    <w:rsid w:val="00C67382"/>
    <w:rsid w:val="00C72471"/>
    <w:rsid w:val="00C747C1"/>
    <w:rsid w:val="00C750CF"/>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7C2"/>
    <w:rsid w:val="00CB2A74"/>
    <w:rsid w:val="00CB32DD"/>
    <w:rsid w:val="00CB3A9F"/>
    <w:rsid w:val="00CB5048"/>
    <w:rsid w:val="00CB69E4"/>
    <w:rsid w:val="00CC10DA"/>
    <w:rsid w:val="00CC79C0"/>
    <w:rsid w:val="00CC7AEA"/>
    <w:rsid w:val="00CD1094"/>
    <w:rsid w:val="00CD1B67"/>
    <w:rsid w:val="00CD229F"/>
    <w:rsid w:val="00CD362D"/>
    <w:rsid w:val="00CE2D1F"/>
    <w:rsid w:val="00CE31E0"/>
    <w:rsid w:val="00CE444E"/>
    <w:rsid w:val="00CE52F0"/>
    <w:rsid w:val="00CE6F1A"/>
    <w:rsid w:val="00CF18A3"/>
    <w:rsid w:val="00CF356A"/>
    <w:rsid w:val="00CF3DA6"/>
    <w:rsid w:val="00CF4A61"/>
    <w:rsid w:val="00CF6809"/>
    <w:rsid w:val="00D01778"/>
    <w:rsid w:val="00D01A38"/>
    <w:rsid w:val="00D029CB"/>
    <w:rsid w:val="00D04274"/>
    <w:rsid w:val="00D05A8B"/>
    <w:rsid w:val="00D06659"/>
    <w:rsid w:val="00D0699D"/>
    <w:rsid w:val="00D10513"/>
    <w:rsid w:val="00D122E3"/>
    <w:rsid w:val="00D1447E"/>
    <w:rsid w:val="00D15666"/>
    <w:rsid w:val="00D164B7"/>
    <w:rsid w:val="00D17475"/>
    <w:rsid w:val="00D1747A"/>
    <w:rsid w:val="00D17C7A"/>
    <w:rsid w:val="00D205D0"/>
    <w:rsid w:val="00D20778"/>
    <w:rsid w:val="00D21306"/>
    <w:rsid w:val="00D2151A"/>
    <w:rsid w:val="00D22151"/>
    <w:rsid w:val="00D22AF0"/>
    <w:rsid w:val="00D259AA"/>
    <w:rsid w:val="00D25CA2"/>
    <w:rsid w:val="00D26BCB"/>
    <w:rsid w:val="00D275C6"/>
    <w:rsid w:val="00D27639"/>
    <w:rsid w:val="00D3438E"/>
    <w:rsid w:val="00D34772"/>
    <w:rsid w:val="00D37938"/>
    <w:rsid w:val="00D40E89"/>
    <w:rsid w:val="00D41A51"/>
    <w:rsid w:val="00D42DFD"/>
    <w:rsid w:val="00D4588F"/>
    <w:rsid w:val="00D45BB6"/>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A6E"/>
    <w:rsid w:val="00D72B46"/>
    <w:rsid w:val="00D72F7B"/>
    <w:rsid w:val="00D73C1D"/>
    <w:rsid w:val="00D7506A"/>
    <w:rsid w:val="00D75D2E"/>
    <w:rsid w:val="00D766D5"/>
    <w:rsid w:val="00D806A3"/>
    <w:rsid w:val="00D81232"/>
    <w:rsid w:val="00D81BAC"/>
    <w:rsid w:val="00D83149"/>
    <w:rsid w:val="00D83173"/>
    <w:rsid w:val="00D8380A"/>
    <w:rsid w:val="00D85273"/>
    <w:rsid w:val="00D85B96"/>
    <w:rsid w:val="00D90CC5"/>
    <w:rsid w:val="00D92C6A"/>
    <w:rsid w:val="00D93DC2"/>
    <w:rsid w:val="00D9573B"/>
    <w:rsid w:val="00D963A6"/>
    <w:rsid w:val="00DA12AB"/>
    <w:rsid w:val="00DA1C49"/>
    <w:rsid w:val="00DA1F90"/>
    <w:rsid w:val="00DA6E0F"/>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0A4"/>
    <w:rsid w:val="00DD42F9"/>
    <w:rsid w:val="00DD6A69"/>
    <w:rsid w:val="00DE1B4A"/>
    <w:rsid w:val="00DE2611"/>
    <w:rsid w:val="00DE2CFF"/>
    <w:rsid w:val="00DE2F3B"/>
    <w:rsid w:val="00DE3330"/>
    <w:rsid w:val="00DE5939"/>
    <w:rsid w:val="00DE7746"/>
    <w:rsid w:val="00DE7AA4"/>
    <w:rsid w:val="00DF11E4"/>
    <w:rsid w:val="00DF1C50"/>
    <w:rsid w:val="00DF4490"/>
    <w:rsid w:val="00DF4CBC"/>
    <w:rsid w:val="00DF5370"/>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2546"/>
    <w:rsid w:val="00E22B2E"/>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2C98"/>
    <w:rsid w:val="00E43798"/>
    <w:rsid w:val="00E43842"/>
    <w:rsid w:val="00E43CF8"/>
    <w:rsid w:val="00E468CA"/>
    <w:rsid w:val="00E51EE1"/>
    <w:rsid w:val="00E521EE"/>
    <w:rsid w:val="00E52BF5"/>
    <w:rsid w:val="00E53C4D"/>
    <w:rsid w:val="00E55E2E"/>
    <w:rsid w:val="00E61F55"/>
    <w:rsid w:val="00E62790"/>
    <w:rsid w:val="00E62B3D"/>
    <w:rsid w:val="00E6315A"/>
    <w:rsid w:val="00E64C50"/>
    <w:rsid w:val="00E65E86"/>
    <w:rsid w:val="00E6663D"/>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6534"/>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C0950"/>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856"/>
    <w:rsid w:val="00ED792B"/>
    <w:rsid w:val="00ED7DC2"/>
    <w:rsid w:val="00EE04F3"/>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6E0E"/>
    <w:rsid w:val="00F07AA2"/>
    <w:rsid w:val="00F108F2"/>
    <w:rsid w:val="00F12DA8"/>
    <w:rsid w:val="00F12F01"/>
    <w:rsid w:val="00F1322B"/>
    <w:rsid w:val="00F13699"/>
    <w:rsid w:val="00F1486F"/>
    <w:rsid w:val="00F154E0"/>
    <w:rsid w:val="00F15B55"/>
    <w:rsid w:val="00F15BF2"/>
    <w:rsid w:val="00F1622C"/>
    <w:rsid w:val="00F173C6"/>
    <w:rsid w:val="00F202C0"/>
    <w:rsid w:val="00F224D2"/>
    <w:rsid w:val="00F23C38"/>
    <w:rsid w:val="00F24055"/>
    <w:rsid w:val="00F25BEF"/>
    <w:rsid w:val="00F25F2A"/>
    <w:rsid w:val="00F270BA"/>
    <w:rsid w:val="00F27681"/>
    <w:rsid w:val="00F307DC"/>
    <w:rsid w:val="00F308AF"/>
    <w:rsid w:val="00F321D5"/>
    <w:rsid w:val="00F32911"/>
    <w:rsid w:val="00F337F8"/>
    <w:rsid w:val="00F3464D"/>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537"/>
    <w:rsid w:val="00F64EA5"/>
    <w:rsid w:val="00F66660"/>
    <w:rsid w:val="00F66A3D"/>
    <w:rsid w:val="00F66DF3"/>
    <w:rsid w:val="00F67AB2"/>
    <w:rsid w:val="00F67D94"/>
    <w:rsid w:val="00F67F70"/>
    <w:rsid w:val="00F70EC4"/>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7351"/>
    <w:rsid w:val="00F90E30"/>
    <w:rsid w:val="00F917E4"/>
    <w:rsid w:val="00F91B00"/>
    <w:rsid w:val="00F9424D"/>
    <w:rsid w:val="00F94956"/>
    <w:rsid w:val="00F94DFC"/>
    <w:rsid w:val="00F96574"/>
    <w:rsid w:val="00F96BAD"/>
    <w:rsid w:val="00F97A48"/>
    <w:rsid w:val="00FA08CA"/>
    <w:rsid w:val="00FA193F"/>
    <w:rsid w:val="00FA34B5"/>
    <w:rsid w:val="00FA3776"/>
    <w:rsid w:val="00FA3897"/>
    <w:rsid w:val="00FA60F1"/>
    <w:rsid w:val="00FA729F"/>
    <w:rsid w:val="00FA75D3"/>
    <w:rsid w:val="00FB0158"/>
    <w:rsid w:val="00FB16BC"/>
    <w:rsid w:val="00FB25A0"/>
    <w:rsid w:val="00FB2D7C"/>
    <w:rsid w:val="00FB3195"/>
    <w:rsid w:val="00FB4F37"/>
    <w:rsid w:val="00FB770C"/>
    <w:rsid w:val="00FB79F1"/>
    <w:rsid w:val="00FB7E5A"/>
    <w:rsid w:val="00FC25AB"/>
    <w:rsid w:val="00FC3544"/>
    <w:rsid w:val="00FC6E54"/>
    <w:rsid w:val="00FD1D8D"/>
    <w:rsid w:val="00FD33A2"/>
    <w:rsid w:val="00FD432C"/>
    <w:rsid w:val="00FD4B7B"/>
    <w:rsid w:val="00FD6206"/>
    <w:rsid w:val="00FD62DD"/>
    <w:rsid w:val="00FD7126"/>
    <w:rsid w:val="00FE072D"/>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D7E13-5180-42F2-8311-4BA4515C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6954</TotalTime>
  <Pages>7</Pages>
  <Words>2071</Words>
  <Characters>11809</Characters>
  <Application>Microsoft Office Word</Application>
  <DocSecurity>0</DocSecurity>
  <Lines>98</Lines>
  <Paragraphs>27</Paragraphs>
  <ScaleCrop>false</ScaleCrop>
  <Company>ZTE</Company>
  <LinksUpToDate>false</LinksUpToDate>
  <CharactersWithSpaces>13853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Rapp-ZTE</cp:lastModifiedBy>
  <cp:revision>568</cp:revision>
  <cp:lastPrinted>2113-01-01T00:00:00Z</cp:lastPrinted>
  <dcterms:created xsi:type="dcterms:W3CDTF">2017-09-06T12:59:00Z</dcterms:created>
  <dcterms:modified xsi:type="dcterms:W3CDTF">2021-01-15T04:15:00Z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